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W w:w="9631" w:type="dxa"/>
        <w:tblInd w:w="8" w:type="dxa"/>
        <w:tblLayout w:type="fixed"/>
        <w:tblLook w:val="0400"/>
      </w:tblPr>
      <w:tblGrid>
        <w:gridCol w:w="3394"/>
        <w:gridCol w:w="6237"/>
      </w:tblGrid>
      <w:tr w:rsidR="00892041" w:rsidRPr="00DF396E" w:rsidTr="00021A7A">
        <w:trPr>
          <w:trHeight w:val="851"/>
        </w:trPr>
        <w:tc>
          <w:tcPr>
            <w:tcW w:w="3394" w:type="dxa"/>
          </w:tcPr>
          <w:p w:rsidR="00892041" w:rsidRPr="00DF396E" w:rsidRDefault="00DF396E" w:rsidP="00DF396E">
            <w:pPr>
              <w:jc w:val="center"/>
              <w:rPr>
                <w:b/>
                <w:sz w:val="26"/>
                <w:szCs w:val="26"/>
              </w:rPr>
            </w:pPr>
            <w:r w:rsidRPr="00DF396E">
              <w:rPr>
                <w:b/>
                <w:sz w:val="26"/>
                <w:szCs w:val="26"/>
              </w:rPr>
              <w:t>UỶ BAN NHÂN DÂN</w:t>
            </w:r>
          </w:p>
          <w:p w:rsidR="00892041" w:rsidRPr="00DF396E" w:rsidRDefault="001A2DF0" w:rsidP="00DF396E">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68.95pt;margin-top:17.6pt;width:35.25pt;height:0;z-index:251659264" o:connectortype="straight"/>
              </w:pict>
            </w:r>
            <w:r w:rsidR="00DF396E" w:rsidRPr="00DF396E">
              <w:rPr>
                <w:b/>
                <w:sz w:val="26"/>
                <w:szCs w:val="26"/>
              </w:rPr>
              <w:t>TỈNH BẾN TRE</w:t>
            </w:r>
          </w:p>
        </w:tc>
        <w:tc>
          <w:tcPr>
            <w:tcW w:w="6237" w:type="dxa"/>
          </w:tcPr>
          <w:p w:rsidR="00892041" w:rsidRPr="00DF396E" w:rsidRDefault="00DF396E" w:rsidP="00DF396E">
            <w:pPr>
              <w:jc w:val="center"/>
              <w:rPr>
                <w:b/>
                <w:sz w:val="26"/>
                <w:szCs w:val="26"/>
              </w:rPr>
            </w:pPr>
            <w:r w:rsidRPr="00DF396E">
              <w:rPr>
                <w:b/>
                <w:sz w:val="26"/>
                <w:szCs w:val="26"/>
              </w:rPr>
              <w:t>CỘNG HOÀ XÃ HỘI CHỦ NGHĨA VIỆT NAM</w:t>
            </w:r>
          </w:p>
          <w:p w:rsidR="00DF396E" w:rsidRPr="00DF396E" w:rsidRDefault="001A2DF0" w:rsidP="00DF396E">
            <w:pPr>
              <w:jc w:val="center"/>
              <w:rPr>
                <w:b/>
                <w:sz w:val="26"/>
                <w:szCs w:val="26"/>
              </w:rPr>
            </w:pPr>
            <w:r>
              <w:rPr>
                <w:b/>
                <w:noProof/>
                <w:sz w:val="26"/>
                <w:szCs w:val="26"/>
              </w:rPr>
              <w:pict>
                <v:shape id="_x0000_s1031" type="#_x0000_t32" style="position:absolute;left:0;text-align:left;margin-left:78.5pt;margin-top:17.6pt;width:158.25pt;height:0;z-index:251660288" o:connectortype="straight"/>
              </w:pict>
            </w:r>
            <w:r w:rsidR="00DF396E" w:rsidRPr="00DF396E">
              <w:rPr>
                <w:b/>
                <w:sz w:val="26"/>
                <w:szCs w:val="26"/>
              </w:rPr>
              <w:t>Độc lập – Tự do – Hạnh phúc</w:t>
            </w:r>
          </w:p>
        </w:tc>
      </w:tr>
      <w:tr w:rsidR="00656C8F" w:rsidRPr="00145242" w:rsidTr="00021A7A">
        <w:tc>
          <w:tcPr>
            <w:tcW w:w="3394" w:type="dxa"/>
          </w:tcPr>
          <w:p w:rsidR="00656C8F" w:rsidRPr="00145242" w:rsidRDefault="00ED6663" w:rsidP="00875DD2">
            <w:pPr>
              <w:pStyle w:val="Normal1"/>
              <w:jc w:val="center"/>
              <w:rPr>
                <w:sz w:val="28"/>
                <w:szCs w:val="28"/>
              </w:rPr>
            </w:pPr>
            <w:r w:rsidRPr="00145242">
              <w:rPr>
                <w:sz w:val="28"/>
                <w:szCs w:val="28"/>
              </w:rPr>
              <w:t xml:space="preserve">Số: </w:t>
            </w:r>
            <w:r w:rsidR="00875DD2">
              <w:rPr>
                <w:sz w:val="28"/>
                <w:szCs w:val="28"/>
              </w:rPr>
              <w:t>497</w:t>
            </w:r>
            <w:r w:rsidR="00DF396E">
              <w:rPr>
                <w:sz w:val="26"/>
                <w:szCs w:val="26"/>
              </w:rPr>
              <w:t>/BC-UBND</w:t>
            </w:r>
          </w:p>
        </w:tc>
        <w:tc>
          <w:tcPr>
            <w:tcW w:w="6237" w:type="dxa"/>
          </w:tcPr>
          <w:p w:rsidR="00AE5892" w:rsidRPr="00145242" w:rsidRDefault="00DF396E" w:rsidP="00875DD2">
            <w:pPr>
              <w:pStyle w:val="Normal1"/>
              <w:jc w:val="center"/>
              <w:rPr>
                <w:i/>
                <w:sz w:val="28"/>
                <w:szCs w:val="28"/>
              </w:rPr>
            </w:pPr>
            <w:r>
              <w:rPr>
                <w:i/>
                <w:sz w:val="28"/>
                <w:szCs w:val="28"/>
              </w:rPr>
              <w:t xml:space="preserve">Bến Tre, ngày </w:t>
            </w:r>
            <w:r w:rsidR="00875DD2">
              <w:rPr>
                <w:i/>
                <w:sz w:val="28"/>
                <w:szCs w:val="28"/>
              </w:rPr>
              <w:t>31</w:t>
            </w:r>
            <w:r>
              <w:rPr>
                <w:i/>
                <w:sz w:val="28"/>
                <w:szCs w:val="28"/>
              </w:rPr>
              <w:t xml:space="preserve"> tháng </w:t>
            </w:r>
            <w:r w:rsidR="00875DD2">
              <w:rPr>
                <w:i/>
                <w:sz w:val="28"/>
                <w:szCs w:val="28"/>
              </w:rPr>
              <w:t>12</w:t>
            </w:r>
            <w:r>
              <w:rPr>
                <w:i/>
                <w:sz w:val="28"/>
                <w:szCs w:val="28"/>
              </w:rPr>
              <w:t xml:space="preserve">  năm 201</w:t>
            </w:r>
            <w:r w:rsidR="00124D40">
              <w:rPr>
                <w:i/>
                <w:sz w:val="28"/>
                <w:szCs w:val="28"/>
              </w:rPr>
              <w:t>9</w:t>
            </w:r>
          </w:p>
        </w:tc>
      </w:tr>
    </w:tbl>
    <w:p w:rsidR="00892041" w:rsidRPr="00892041" w:rsidRDefault="00892041" w:rsidP="00145242">
      <w:pPr>
        <w:pStyle w:val="Normal1"/>
        <w:spacing w:before="120" w:after="120"/>
        <w:jc w:val="center"/>
        <w:rPr>
          <w:b/>
          <w:sz w:val="16"/>
          <w:szCs w:val="16"/>
        </w:rPr>
      </w:pPr>
    </w:p>
    <w:p w:rsidR="00656C8F" w:rsidRPr="00145242" w:rsidRDefault="00DF396E" w:rsidP="00145242">
      <w:pPr>
        <w:pStyle w:val="Normal1"/>
        <w:spacing w:before="120"/>
        <w:jc w:val="center"/>
        <w:rPr>
          <w:sz w:val="28"/>
          <w:szCs w:val="28"/>
        </w:rPr>
      </w:pPr>
      <w:r>
        <w:rPr>
          <w:b/>
          <w:sz w:val="28"/>
          <w:szCs w:val="28"/>
        </w:rPr>
        <w:t>BÁO CÁO</w:t>
      </w:r>
    </w:p>
    <w:p w:rsidR="00663386" w:rsidRDefault="00663386" w:rsidP="00663386">
      <w:pPr>
        <w:jc w:val="center"/>
        <w:rPr>
          <w:b/>
          <w:sz w:val="28"/>
          <w:szCs w:val="28"/>
        </w:rPr>
      </w:pPr>
      <w:r>
        <w:rPr>
          <w:b/>
          <w:color w:val="auto"/>
          <w:sz w:val="28"/>
          <w:szCs w:val="28"/>
        </w:rPr>
        <w:t xml:space="preserve">Công khai </w:t>
      </w:r>
      <w:r w:rsidR="00B634E3">
        <w:rPr>
          <w:b/>
          <w:sz w:val="28"/>
          <w:szCs w:val="28"/>
        </w:rPr>
        <w:t>dự toán ngân sách</w:t>
      </w:r>
      <w:r>
        <w:rPr>
          <w:b/>
          <w:sz w:val="28"/>
          <w:szCs w:val="28"/>
        </w:rPr>
        <w:t xml:space="preserve"> và phương án phân bổ</w:t>
      </w:r>
    </w:p>
    <w:p w:rsidR="00E4701A" w:rsidRDefault="003F50CF" w:rsidP="00663386">
      <w:pPr>
        <w:jc w:val="center"/>
        <w:rPr>
          <w:b/>
          <w:sz w:val="28"/>
          <w:szCs w:val="28"/>
        </w:rPr>
      </w:pPr>
      <w:r w:rsidRPr="00145242">
        <w:rPr>
          <w:b/>
          <w:sz w:val="28"/>
          <w:szCs w:val="28"/>
        </w:rPr>
        <w:t xml:space="preserve">ngân </w:t>
      </w:r>
      <w:r w:rsidR="00885B62">
        <w:rPr>
          <w:b/>
          <w:sz w:val="28"/>
          <w:szCs w:val="28"/>
        </w:rPr>
        <w:t>sách tỉnh Bến Tre</w:t>
      </w:r>
      <w:r w:rsidR="00DF396E">
        <w:rPr>
          <w:b/>
          <w:sz w:val="28"/>
          <w:szCs w:val="28"/>
        </w:rPr>
        <w:t xml:space="preserve"> năm </w:t>
      </w:r>
      <w:r w:rsidR="00BE37E4">
        <w:rPr>
          <w:b/>
          <w:sz w:val="28"/>
          <w:szCs w:val="28"/>
        </w:rPr>
        <w:t>2020</w:t>
      </w:r>
      <w:r w:rsidR="00663386">
        <w:rPr>
          <w:b/>
          <w:sz w:val="28"/>
          <w:szCs w:val="28"/>
        </w:rPr>
        <w:t xml:space="preserve"> trình Hội đồng nhân dân tỉnh</w:t>
      </w:r>
    </w:p>
    <w:p w:rsidR="00EF7F0F" w:rsidRPr="00145242" w:rsidRDefault="001A2DF0" w:rsidP="00B634E3">
      <w:pPr>
        <w:jc w:val="center"/>
        <w:rPr>
          <w:b/>
          <w:sz w:val="28"/>
          <w:szCs w:val="28"/>
        </w:rPr>
      </w:pPr>
      <w:r w:rsidRPr="001A2DF0">
        <w:rPr>
          <w:rFonts w:ascii="VNI-Times" w:hAnsi="VNI-Times" w:cs="Angsana New"/>
          <w:noProof/>
          <w:color w:val="0000FF"/>
          <w:szCs w:val="28"/>
        </w:rPr>
        <w:pict>
          <v:shape id="_x0000_s1026" type="#_x0000_t32" style="position:absolute;left:0;text-align:left;margin-left:178.85pt;margin-top:6.85pt;width:134.05pt;height:.05pt;z-index:251658240" o:connectortype="straight"/>
        </w:pict>
      </w:r>
    </w:p>
    <w:p w:rsidR="00656C8F" w:rsidRPr="00145242" w:rsidRDefault="00656C8F" w:rsidP="00145242">
      <w:pPr>
        <w:pStyle w:val="BodyTextIndent"/>
        <w:spacing w:after="120"/>
        <w:ind w:firstLine="0"/>
        <w:jc w:val="center"/>
        <w:rPr>
          <w:rFonts w:ascii="Times New Roman" w:hAnsi="Times New Roman" w:cs="Times New Roman"/>
          <w:b/>
          <w:color w:val="auto"/>
          <w:szCs w:val="28"/>
        </w:rPr>
      </w:pPr>
    </w:p>
    <w:p w:rsidR="00663386" w:rsidRDefault="00663386" w:rsidP="00892041">
      <w:pPr>
        <w:pStyle w:val="BodyTextIndent"/>
        <w:spacing w:after="120"/>
        <w:ind w:firstLine="539"/>
        <w:rPr>
          <w:rFonts w:ascii="Times New Roman" w:hAnsi="Times New Roman" w:cs="Times New Roman"/>
          <w:color w:val="auto"/>
          <w:szCs w:val="28"/>
        </w:rPr>
      </w:pPr>
      <w:r>
        <w:rPr>
          <w:rFonts w:ascii="Times New Roman" w:hAnsi="Times New Roman" w:cs="Times New Roman"/>
          <w:color w:val="auto"/>
          <w:szCs w:val="28"/>
        </w:rPr>
        <w:t>Căn cứ Luật Ngân sách nhà nước ngày 25 tháng 6 năm 2015,</w:t>
      </w:r>
    </w:p>
    <w:p w:rsidR="00663386" w:rsidRPr="00663386" w:rsidRDefault="00663386" w:rsidP="00663386">
      <w:pPr>
        <w:pStyle w:val="BodyTextIndent"/>
        <w:ind w:firstLine="567"/>
        <w:rPr>
          <w:rFonts w:ascii="Times New Roman" w:hAnsi="Times New Roman" w:cs="VNI-Times"/>
          <w:color w:val="auto"/>
          <w:szCs w:val="28"/>
        </w:rPr>
      </w:pPr>
      <w:r>
        <w:rPr>
          <w:rFonts w:ascii="Times New Roman" w:hAnsi="Times New Roman"/>
          <w:color w:val="auto"/>
          <w:szCs w:val="28"/>
        </w:rPr>
        <w:t xml:space="preserve">Căn cứ </w:t>
      </w:r>
      <w:r w:rsidRPr="00663386">
        <w:rPr>
          <w:rFonts w:ascii="Times New Roman" w:hAnsi="Times New Roman" w:cs="VNI-Times"/>
          <w:color w:val="auto"/>
          <w:szCs w:val="28"/>
        </w:rPr>
        <w:t>Thông t</w:t>
      </w:r>
      <w:r w:rsidRPr="00663386">
        <w:rPr>
          <w:rFonts w:ascii="Times New Roman" w:hAnsi="Times New Roman"/>
          <w:color w:val="auto"/>
          <w:szCs w:val="28"/>
        </w:rPr>
        <w:t>ư số</w:t>
      </w:r>
      <w:r w:rsidRPr="00663386">
        <w:rPr>
          <w:rFonts w:ascii="Times New Roman" w:hAnsi="Times New Roman" w:cs="VNI-Times"/>
          <w:color w:val="auto"/>
          <w:szCs w:val="28"/>
        </w:rPr>
        <w:t xml:space="preserve"> 343/2016/TT-BTC ngày 30 tháng 12 n</w:t>
      </w:r>
      <w:r w:rsidRPr="00663386">
        <w:rPr>
          <w:rFonts w:ascii="Times New Roman" w:hAnsi="Times New Roman"/>
          <w:color w:val="auto"/>
          <w:szCs w:val="28"/>
        </w:rPr>
        <w:t>ăm 2016 củ</w:t>
      </w:r>
      <w:r w:rsidRPr="00663386">
        <w:rPr>
          <w:rFonts w:ascii="Times New Roman" w:hAnsi="Times New Roman" w:cs="VNI-Times"/>
          <w:color w:val="auto"/>
          <w:szCs w:val="28"/>
        </w:rPr>
        <w:t>a B</w:t>
      </w:r>
      <w:r w:rsidRPr="00663386">
        <w:rPr>
          <w:rFonts w:ascii="Times New Roman" w:hAnsi="Times New Roman"/>
          <w:color w:val="auto"/>
          <w:szCs w:val="28"/>
        </w:rPr>
        <w:t>ộ</w:t>
      </w:r>
      <w:r w:rsidRPr="00663386">
        <w:rPr>
          <w:rFonts w:ascii="Times New Roman" w:hAnsi="Times New Roman" w:cs="VNI-Times"/>
          <w:color w:val="auto"/>
          <w:szCs w:val="28"/>
        </w:rPr>
        <w:t xml:space="preserve"> Tài chính h</w:t>
      </w:r>
      <w:r w:rsidRPr="00663386">
        <w:rPr>
          <w:rFonts w:ascii="Times New Roman" w:hAnsi="Times New Roman"/>
          <w:color w:val="auto"/>
          <w:szCs w:val="28"/>
        </w:rPr>
        <w:t>ướ</w:t>
      </w:r>
      <w:r w:rsidRPr="00663386">
        <w:rPr>
          <w:rFonts w:ascii="Times New Roman" w:hAnsi="Times New Roman" w:cs="VNI-Times"/>
          <w:color w:val="auto"/>
          <w:szCs w:val="28"/>
        </w:rPr>
        <w:t>ng d</w:t>
      </w:r>
      <w:r w:rsidRPr="00663386">
        <w:rPr>
          <w:rFonts w:ascii="Times New Roman" w:hAnsi="Times New Roman"/>
          <w:color w:val="auto"/>
          <w:szCs w:val="28"/>
        </w:rPr>
        <w:t>ẫ</w:t>
      </w:r>
      <w:r w:rsidRPr="00663386">
        <w:rPr>
          <w:rFonts w:ascii="Times New Roman" w:hAnsi="Times New Roman" w:cs="VNI-Times"/>
          <w:color w:val="auto"/>
          <w:szCs w:val="28"/>
        </w:rPr>
        <w:t>n th</w:t>
      </w:r>
      <w:r w:rsidRPr="00663386">
        <w:rPr>
          <w:rFonts w:ascii="Times New Roman" w:hAnsi="Times New Roman"/>
          <w:color w:val="auto"/>
          <w:szCs w:val="28"/>
        </w:rPr>
        <w:t>ự</w:t>
      </w:r>
      <w:r w:rsidRPr="00663386">
        <w:rPr>
          <w:rFonts w:ascii="Times New Roman" w:hAnsi="Times New Roman" w:cs="VNI-Times"/>
          <w:color w:val="auto"/>
          <w:szCs w:val="28"/>
        </w:rPr>
        <w:t>c hi</w:t>
      </w:r>
      <w:r w:rsidRPr="00663386">
        <w:rPr>
          <w:rFonts w:ascii="Times New Roman" w:hAnsi="Times New Roman"/>
          <w:color w:val="auto"/>
          <w:szCs w:val="28"/>
        </w:rPr>
        <w:t>ệ</w:t>
      </w:r>
      <w:r w:rsidRPr="00663386">
        <w:rPr>
          <w:rFonts w:ascii="Times New Roman" w:hAnsi="Times New Roman" w:cs="VNI-Times"/>
          <w:color w:val="auto"/>
          <w:szCs w:val="28"/>
        </w:rPr>
        <w:t xml:space="preserve">n công khai ngân sách </w:t>
      </w:r>
      <w:r w:rsidRPr="00663386">
        <w:rPr>
          <w:rFonts w:ascii="Times New Roman" w:hAnsi="Times New Roman"/>
          <w:color w:val="auto"/>
          <w:szCs w:val="28"/>
        </w:rPr>
        <w:t>đố</w:t>
      </w:r>
      <w:r w:rsidRPr="00663386">
        <w:rPr>
          <w:rFonts w:ascii="Times New Roman" w:hAnsi="Times New Roman" w:cs="VNI-Times"/>
          <w:color w:val="auto"/>
          <w:szCs w:val="28"/>
        </w:rPr>
        <w:t>i v</w:t>
      </w:r>
      <w:r w:rsidRPr="00663386">
        <w:rPr>
          <w:rFonts w:ascii="Times New Roman" w:hAnsi="Times New Roman"/>
          <w:color w:val="auto"/>
          <w:szCs w:val="28"/>
        </w:rPr>
        <w:t>ớ</w:t>
      </w:r>
      <w:r w:rsidRPr="00663386">
        <w:rPr>
          <w:rFonts w:ascii="Times New Roman" w:hAnsi="Times New Roman" w:cs="VNI-Times"/>
          <w:color w:val="auto"/>
          <w:szCs w:val="28"/>
        </w:rPr>
        <w:t>i các c</w:t>
      </w:r>
      <w:r w:rsidRPr="00663386">
        <w:rPr>
          <w:rFonts w:ascii="Times New Roman" w:hAnsi="Times New Roman"/>
          <w:color w:val="auto"/>
          <w:szCs w:val="28"/>
        </w:rPr>
        <w:t>ấ</w:t>
      </w:r>
      <w:r w:rsidRPr="00663386">
        <w:rPr>
          <w:rFonts w:ascii="Times New Roman" w:hAnsi="Times New Roman" w:cs="VNI-Times"/>
          <w:color w:val="auto"/>
          <w:szCs w:val="28"/>
        </w:rPr>
        <w:t>p ngân sách,</w:t>
      </w:r>
    </w:p>
    <w:p w:rsidR="00A009DA" w:rsidRPr="00145242" w:rsidRDefault="00DF396E" w:rsidP="00663386">
      <w:pPr>
        <w:pStyle w:val="BodyTextIndent"/>
        <w:spacing w:after="120"/>
        <w:ind w:firstLine="539"/>
        <w:rPr>
          <w:rFonts w:ascii="Times New Roman" w:hAnsi="Times New Roman" w:cs="Times New Roman"/>
          <w:color w:val="auto"/>
          <w:szCs w:val="28"/>
        </w:rPr>
      </w:pPr>
      <w:r>
        <w:rPr>
          <w:rFonts w:ascii="Times New Roman" w:hAnsi="Times New Roman" w:cs="Times New Roman"/>
          <w:color w:val="auto"/>
          <w:szCs w:val="28"/>
        </w:rPr>
        <w:t>Uỷ ban nhân dân tỉnh báo</w:t>
      </w:r>
      <w:r w:rsidR="00663386">
        <w:rPr>
          <w:rFonts w:ascii="Times New Roman" w:hAnsi="Times New Roman" w:cs="Times New Roman"/>
          <w:color w:val="auto"/>
          <w:szCs w:val="28"/>
        </w:rPr>
        <w:t xml:space="preserve"> cáo</w:t>
      </w:r>
      <w:r>
        <w:rPr>
          <w:rFonts w:ascii="Times New Roman" w:hAnsi="Times New Roman" w:cs="Times New Roman"/>
          <w:color w:val="auto"/>
          <w:szCs w:val="28"/>
        </w:rPr>
        <w:t xml:space="preserve"> </w:t>
      </w:r>
      <w:r w:rsidR="00663386">
        <w:rPr>
          <w:rFonts w:ascii="Times New Roman" w:hAnsi="Times New Roman" w:cs="Times New Roman"/>
          <w:color w:val="auto"/>
          <w:szCs w:val="28"/>
        </w:rPr>
        <w:t>c</w:t>
      </w:r>
      <w:r w:rsidR="00663386" w:rsidRPr="00663386">
        <w:rPr>
          <w:rFonts w:ascii="Times New Roman" w:hAnsi="Times New Roman" w:cs="Times New Roman"/>
          <w:color w:val="auto"/>
          <w:szCs w:val="28"/>
        </w:rPr>
        <w:t>ông khai dự toán ngân sách và phương án phân bổ</w:t>
      </w:r>
      <w:r w:rsidR="00663386">
        <w:rPr>
          <w:rFonts w:ascii="Times New Roman" w:hAnsi="Times New Roman" w:cs="Times New Roman"/>
          <w:color w:val="auto"/>
          <w:szCs w:val="28"/>
        </w:rPr>
        <w:t xml:space="preserve"> </w:t>
      </w:r>
      <w:r w:rsidR="00663386" w:rsidRPr="00663386">
        <w:rPr>
          <w:rFonts w:ascii="Times New Roman" w:hAnsi="Times New Roman" w:cs="Times New Roman"/>
          <w:color w:val="auto"/>
          <w:szCs w:val="28"/>
        </w:rPr>
        <w:t>ngân sách tỉnh Bến Tre năm 2020 trình Hội đồng nhân dân tỉnh</w:t>
      </w:r>
      <w:r w:rsidR="00663386">
        <w:rPr>
          <w:rFonts w:ascii="Times New Roman" w:hAnsi="Times New Roman" w:cs="Times New Roman"/>
          <w:color w:val="auto"/>
          <w:szCs w:val="28"/>
        </w:rPr>
        <w:t xml:space="preserve"> </w:t>
      </w:r>
      <w:r w:rsidR="00A009DA" w:rsidRPr="00145242">
        <w:rPr>
          <w:rFonts w:ascii="Times New Roman" w:hAnsi="Times New Roman" w:cs="Times New Roman"/>
          <w:color w:val="auto"/>
          <w:szCs w:val="28"/>
        </w:rPr>
        <w:t>như sau:</w:t>
      </w:r>
    </w:p>
    <w:p w:rsidR="00ED6663" w:rsidRPr="00BE37E4" w:rsidRDefault="00ED6663" w:rsidP="00145242">
      <w:pPr>
        <w:pStyle w:val="BodyTextIndent3"/>
        <w:spacing w:before="120"/>
        <w:ind w:left="0" w:firstLine="567"/>
        <w:jc w:val="both"/>
        <w:rPr>
          <w:rFonts w:cs="Times New Roman"/>
          <w:b/>
          <w:sz w:val="28"/>
          <w:szCs w:val="28"/>
        </w:rPr>
      </w:pPr>
      <w:r w:rsidRPr="00BE37E4">
        <w:rPr>
          <w:rFonts w:cs="Times New Roman"/>
          <w:b/>
          <w:sz w:val="28"/>
          <w:szCs w:val="28"/>
        </w:rPr>
        <w:t>A</w:t>
      </w:r>
      <w:r w:rsidR="00727A17" w:rsidRPr="00BE37E4">
        <w:rPr>
          <w:rFonts w:cs="Times New Roman"/>
          <w:b/>
          <w:sz w:val="28"/>
          <w:szCs w:val="28"/>
        </w:rPr>
        <w:t xml:space="preserve">. </w:t>
      </w:r>
      <w:r w:rsidR="000A5698" w:rsidRPr="00BE37E4">
        <w:rPr>
          <w:rFonts w:cs="Times New Roman"/>
          <w:b/>
          <w:sz w:val="28"/>
          <w:szCs w:val="28"/>
        </w:rPr>
        <w:t xml:space="preserve">TÌNH HÌNH </w:t>
      </w:r>
      <w:r w:rsidR="00D84831" w:rsidRPr="00BE37E4">
        <w:rPr>
          <w:rFonts w:cs="Times New Roman"/>
          <w:b/>
          <w:sz w:val="28"/>
          <w:szCs w:val="28"/>
        </w:rPr>
        <w:t xml:space="preserve">ƯỚC </w:t>
      </w:r>
      <w:r w:rsidR="000A5698" w:rsidRPr="00BE37E4">
        <w:rPr>
          <w:rFonts w:cs="Times New Roman"/>
          <w:b/>
          <w:sz w:val="28"/>
          <w:szCs w:val="28"/>
        </w:rPr>
        <w:t>THỰC HIỆN DỰ TOÁN THU, CHI NGÂN SÁCH NĂM</w:t>
      </w:r>
      <w:r w:rsidRPr="00BE37E4">
        <w:rPr>
          <w:rFonts w:cs="Times New Roman"/>
          <w:b/>
          <w:sz w:val="28"/>
          <w:szCs w:val="28"/>
        </w:rPr>
        <w:t xml:space="preserve"> 201</w:t>
      </w:r>
      <w:r w:rsidR="00BE37E4" w:rsidRPr="00BE37E4">
        <w:rPr>
          <w:rFonts w:cs="Times New Roman"/>
          <w:b/>
          <w:sz w:val="28"/>
          <w:szCs w:val="28"/>
        </w:rPr>
        <w:t>9</w:t>
      </w:r>
    </w:p>
    <w:p w:rsidR="0020732C" w:rsidRPr="00145242" w:rsidRDefault="00ED6663" w:rsidP="00145242">
      <w:pPr>
        <w:pStyle w:val="Normal1"/>
        <w:spacing w:before="120" w:after="120"/>
        <w:ind w:firstLine="567"/>
        <w:jc w:val="both"/>
        <w:rPr>
          <w:b/>
          <w:sz w:val="28"/>
          <w:szCs w:val="28"/>
        </w:rPr>
      </w:pPr>
      <w:r w:rsidRPr="00145242">
        <w:rPr>
          <w:b/>
          <w:sz w:val="28"/>
          <w:szCs w:val="28"/>
        </w:rPr>
        <w:t>I</w:t>
      </w:r>
      <w:r w:rsidR="0020732C" w:rsidRPr="00145242">
        <w:rPr>
          <w:b/>
          <w:sz w:val="28"/>
          <w:szCs w:val="28"/>
        </w:rPr>
        <w:t>. Tình hình thu ngân sách nhà nước</w:t>
      </w:r>
    </w:p>
    <w:p w:rsidR="0020732C" w:rsidRPr="00145242" w:rsidRDefault="0020732C" w:rsidP="00145242">
      <w:pPr>
        <w:spacing w:before="120" w:after="120"/>
        <w:ind w:firstLine="567"/>
        <w:jc w:val="both"/>
        <w:rPr>
          <w:b/>
          <w:sz w:val="28"/>
          <w:szCs w:val="28"/>
        </w:rPr>
      </w:pPr>
      <w:r w:rsidRPr="00145242">
        <w:rPr>
          <w:b/>
          <w:sz w:val="28"/>
          <w:szCs w:val="28"/>
        </w:rPr>
        <w:t xml:space="preserve">1. Thu ngân sách nhà nước trên địa bàn </w:t>
      </w:r>
    </w:p>
    <w:p w:rsidR="00BE37E4" w:rsidRPr="00663386" w:rsidRDefault="00BE37E4" w:rsidP="00BE37E4">
      <w:pPr>
        <w:spacing w:before="80"/>
        <w:ind w:firstLine="540"/>
        <w:jc w:val="both"/>
        <w:rPr>
          <w:i/>
          <w:sz w:val="28"/>
          <w:szCs w:val="28"/>
        </w:rPr>
      </w:pPr>
      <w:r w:rsidRPr="00485C53">
        <w:rPr>
          <w:sz w:val="28"/>
          <w:szCs w:val="28"/>
          <w:lang w:val="vi-VN"/>
        </w:rPr>
        <w:t>Ước thực hiện thu NSNN trên địa bàn năm 2019 là 4.983.729 triệu đồng</w:t>
      </w:r>
      <w:r w:rsidRPr="00485C53">
        <w:rPr>
          <w:i/>
          <w:sz w:val="28"/>
          <w:szCs w:val="28"/>
          <w:lang w:val="vi-VN"/>
        </w:rPr>
        <w:t>,</w:t>
      </w:r>
      <w:r w:rsidRPr="00485C53">
        <w:rPr>
          <w:sz w:val="28"/>
          <w:szCs w:val="28"/>
          <w:lang w:val="vi-VN"/>
        </w:rPr>
        <w:t xml:space="preserve"> đạt 131,7% so với dự toán trung ương và đạt 127,8% dự toán địa phương giao, bằng 133,3% so với cùng kỳ.</w:t>
      </w:r>
    </w:p>
    <w:p w:rsidR="00BE37E4" w:rsidRPr="00485C53" w:rsidRDefault="00BE37E4" w:rsidP="00BE37E4">
      <w:pPr>
        <w:spacing w:before="80"/>
        <w:ind w:firstLine="540"/>
        <w:jc w:val="both"/>
        <w:rPr>
          <w:b/>
          <w:i/>
          <w:sz w:val="28"/>
          <w:szCs w:val="28"/>
          <w:lang w:val="vi-VN"/>
        </w:rPr>
      </w:pPr>
      <w:r w:rsidRPr="00485C53">
        <w:rPr>
          <w:b/>
          <w:i/>
          <w:sz w:val="28"/>
          <w:szCs w:val="28"/>
          <w:lang w:val="vi-VN"/>
        </w:rPr>
        <w:t xml:space="preserve">- Có 09khoản thu ước đạt và vượt so với tiến độ dự toán địa phương giao, gồm: </w:t>
      </w:r>
    </w:p>
    <w:p w:rsidR="00BE37E4" w:rsidRPr="00485C53" w:rsidRDefault="00BE37E4" w:rsidP="00BE37E4">
      <w:pPr>
        <w:spacing w:before="80"/>
        <w:ind w:firstLine="567"/>
        <w:jc w:val="both"/>
        <w:rPr>
          <w:sz w:val="28"/>
          <w:szCs w:val="28"/>
          <w:lang w:val="vi-VN"/>
        </w:rPr>
      </w:pPr>
      <w:r w:rsidRPr="00485C53">
        <w:rPr>
          <w:sz w:val="28"/>
          <w:szCs w:val="28"/>
          <w:lang w:val="vi-VN"/>
        </w:rPr>
        <w:t xml:space="preserve">(1) Thu từ doanh nghiệp nhà nước trung ương 258.352 triệu đồng, đạt </w:t>
      </w:r>
      <w:r w:rsidR="004F55EA" w:rsidRPr="00B95000">
        <w:rPr>
          <w:color w:val="auto"/>
          <w:sz w:val="28"/>
          <w:szCs w:val="28"/>
        </w:rPr>
        <w:t>123</w:t>
      </w:r>
      <w:r w:rsidRPr="00B95000">
        <w:rPr>
          <w:color w:val="auto"/>
          <w:sz w:val="28"/>
          <w:szCs w:val="28"/>
          <w:lang w:val="vi-VN"/>
        </w:rPr>
        <w:t>% dự toán, bằng 1</w:t>
      </w:r>
      <w:r w:rsidR="004F55EA" w:rsidRPr="00B95000">
        <w:rPr>
          <w:color w:val="auto"/>
          <w:sz w:val="28"/>
          <w:szCs w:val="28"/>
        </w:rPr>
        <w:t>1</w:t>
      </w:r>
      <w:r w:rsidR="004F55EA" w:rsidRPr="00B95000">
        <w:rPr>
          <w:color w:val="auto"/>
          <w:sz w:val="28"/>
          <w:szCs w:val="28"/>
          <w:lang w:val="vi-VN"/>
        </w:rPr>
        <w:t>4,</w:t>
      </w:r>
      <w:r w:rsidR="004F55EA" w:rsidRPr="00B95000">
        <w:rPr>
          <w:color w:val="auto"/>
          <w:sz w:val="28"/>
          <w:szCs w:val="28"/>
        </w:rPr>
        <w:t>8</w:t>
      </w:r>
      <w:r w:rsidRPr="00B95000">
        <w:rPr>
          <w:color w:val="auto"/>
          <w:sz w:val="28"/>
          <w:szCs w:val="28"/>
          <w:lang w:val="vi-VN"/>
        </w:rPr>
        <w:t>% so với cùng kỳ. Khu vực này được cổ phần hóa nên số thu rất ít, chủ yếu chỉ còn vài đơn vị (Công ty TNHH MTV Thuốc lá Bến Tre, Công ty TNHH MTV Xăng dầu Bến Tre, Công ty Điện Lực,…). Số thu khu vực này tăng t</w:t>
      </w:r>
      <w:r w:rsidRPr="00485C53">
        <w:rPr>
          <w:sz w:val="28"/>
          <w:szCs w:val="28"/>
          <w:lang w:val="vi-VN"/>
        </w:rPr>
        <w:t>rưởng so với cùng kỳ do phát sinh thuế TTĐB của Công ty Thuốc lá Bến Tre (6 tháng đầu năm 2019 nộp 27,4 tỷ đồng trong đó có 4.5 tỷ gia công từ hợp đồng được ký năm 2018).</w:t>
      </w:r>
    </w:p>
    <w:p w:rsidR="00BE37E4" w:rsidRPr="00485C53" w:rsidRDefault="00BE37E4" w:rsidP="00BE37E4">
      <w:pPr>
        <w:spacing w:before="60"/>
        <w:ind w:firstLine="567"/>
        <w:jc w:val="both"/>
        <w:rPr>
          <w:sz w:val="28"/>
          <w:szCs w:val="28"/>
          <w:lang w:val="vi-VN"/>
        </w:rPr>
      </w:pPr>
      <w:r w:rsidRPr="00485C53">
        <w:rPr>
          <w:sz w:val="28"/>
          <w:szCs w:val="28"/>
          <w:lang w:val="vi-VN"/>
        </w:rPr>
        <w:t>(2) Thu từ doanh nghiệp có vốn đầu tư nước ngoài 148.631 triệu đồng, đạt 174,8% dự toán, bằng 156,5% so cùng kỳ. Do tình hình hoạt động của các doanh nghiệp đầu tư nước ngoài đã từng bước đi vào ổn định, hoạt động kinh doanh có hiệu quả hơn và có một số doanh nghiệp đã hết thời gian hưởng ưu đãi miễn, giảm thuế nên khả năng thu thuế TNDN ở khu vực này đạt cao so với cùng kỳ, một số doanh nghiệp phát sinh số nộp cao hơn so với cùng thời điểm năm 2018 như Công ty cổ phần C.P nộp 23,9 tỷ; công ty Jacobi Carbons Việt Nam nộp 12,2 tỷ; công ty Pungkook nộp 5,6 tỷ; công ty J Y Vina nộp 6,6 tỷ.</w:t>
      </w:r>
    </w:p>
    <w:p w:rsidR="00BE37E4" w:rsidRPr="00485C53" w:rsidRDefault="00BE37E4" w:rsidP="00BE37E4">
      <w:pPr>
        <w:spacing w:before="80"/>
        <w:ind w:firstLine="567"/>
        <w:jc w:val="both"/>
        <w:rPr>
          <w:sz w:val="28"/>
          <w:szCs w:val="28"/>
          <w:lang w:val="vi-VN"/>
        </w:rPr>
      </w:pPr>
      <w:r w:rsidRPr="00485C53">
        <w:rPr>
          <w:sz w:val="28"/>
          <w:szCs w:val="28"/>
          <w:lang w:val="vi-VN"/>
        </w:rPr>
        <w:t>(</w:t>
      </w:r>
      <w:r>
        <w:rPr>
          <w:sz w:val="28"/>
          <w:szCs w:val="28"/>
        </w:rPr>
        <w:t>3</w:t>
      </w:r>
      <w:r w:rsidRPr="00485C53">
        <w:rPr>
          <w:sz w:val="28"/>
          <w:szCs w:val="28"/>
          <w:lang w:val="vi-VN"/>
        </w:rPr>
        <w:t xml:space="preserve">) Thuế công thương nghiệp - ngoài quốc doanh </w:t>
      </w:r>
      <w:r>
        <w:rPr>
          <w:sz w:val="28"/>
          <w:szCs w:val="28"/>
        </w:rPr>
        <w:t>1.255.210</w:t>
      </w:r>
      <w:r w:rsidRPr="00485C53">
        <w:rPr>
          <w:sz w:val="28"/>
          <w:szCs w:val="28"/>
          <w:lang w:val="vi-VN"/>
        </w:rPr>
        <w:t xml:space="preserve"> triệu đồng, đạt </w:t>
      </w:r>
      <w:r>
        <w:rPr>
          <w:sz w:val="28"/>
          <w:szCs w:val="28"/>
        </w:rPr>
        <w:t>163,9</w:t>
      </w:r>
      <w:r w:rsidRPr="00485C53">
        <w:rPr>
          <w:sz w:val="28"/>
          <w:szCs w:val="28"/>
          <w:lang w:val="vi-VN"/>
        </w:rPr>
        <w:t xml:space="preserve">% so với dự toán, bằng </w:t>
      </w:r>
      <w:r>
        <w:rPr>
          <w:sz w:val="28"/>
          <w:szCs w:val="28"/>
        </w:rPr>
        <w:t>162,2</w:t>
      </w:r>
      <w:r w:rsidRPr="00485C53">
        <w:rPr>
          <w:sz w:val="28"/>
          <w:szCs w:val="28"/>
          <w:lang w:val="vi-VN"/>
        </w:rPr>
        <w:t xml:space="preserve">% so cùng kỳ. </w:t>
      </w:r>
      <w:r>
        <w:rPr>
          <w:sz w:val="28"/>
          <w:szCs w:val="28"/>
        </w:rPr>
        <w:t>Ước s</w:t>
      </w:r>
      <w:r w:rsidRPr="00485C53">
        <w:rPr>
          <w:sz w:val="28"/>
          <w:szCs w:val="28"/>
          <w:lang w:val="vi-VN"/>
        </w:rPr>
        <w:t xml:space="preserve">ố thu tăng trưởng và đạt dự toán cao chủ yếu do số thuế của Công ty cổ phần Bia Sài Gòn Bến Tre </w:t>
      </w:r>
      <w:r>
        <w:rPr>
          <w:sz w:val="28"/>
          <w:szCs w:val="28"/>
        </w:rPr>
        <w:t xml:space="preserve">dự kiến </w:t>
      </w:r>
      <w:r w:rsidRPr="00485C53">
        <w:rPr>
          <w:sz w:val="28"/>
          <w:szCs w:val="28"/>
          <w:lang w:val="vi-VN"/>
        </w:rPr>
        <w:t xml:space="preserve">nộp </w:t>
      </w:r>
      <w:r>
        <w:rPr>
          <w:sz w:val="28"/>
          <w:szCs w:val="28"/>
        </w:rPr>
        <w:t>trong năm 2019 là 632</w:t>
      </w:r>
      <w:r w:rsidRPr="00485C53">
        <w:rPr>
          <w:sz w:val="28"/>
          <w:szCs w:val="28"/>
          <w:lang w:val="vi-VN"/>
        </w:rPr>
        <w:t xml:space="preserve"> tỷ đồng.</w:t>
      </w:r>
    </w:p>
    <w:p w:rsidR="00BE37E4" w:rsidRPr="00485C53" w:rsidRDefault="00BE37E4" w:rsidP="00BE37E4">
      <w:pPr>
        <w:spacing w:before="80"/>
        <w:ind w:firstLine="567"/>
        <w:jc w:val="both"/>
        <w:rPr>
          <w:sz w:val="28"/>
          <w:szCs w:val="28"/>
          <w:lang w:val="vi-VN"/>
        </w:rPr>
      </w:pPr>
      <w:r w:rsidRPr="00485C53">
        <w:rPr>
          <w:sz w:val="28"/>
          <w:szCs w:val="28"/>
          <w:lang w:val="vi-VN"/>
        </w:rPr>
        <w:lastRenderedPageBreak/>
        <w:t>(</w:t>
      </w:r>
      <w:r>
        <w:rPr>
          <w:sz w:val="28"/>
          <w:szCs w:val="28"/>
        </w:rPr>
        <w:t>4</w:t>
      </w:r>
      <w:r w:rsidRPr="00485C53">
        <w:rPr>
          <w:sz w:val="28"/>
          <w:szCs w:val="28"/>
          <w:lang w:val="vi-VN"/>
        </w:rPr>
        <w:t xml:space="preserve">) Lệ phí trước bạ </w:t>
      </w:r>
      <w:r>
        <w:rPr>
          <w:sz w:val="28"/>
          <w:szCs w:val="28"/>
        </w:rPr>
        <w:t>207.027</w:t>
      </w:r>
      <w:r w:rsidRPr="00485C53">
        <w:rPr>
          <w:sz w:val="28"/>
          <w:szCs w:val="28"/>
          <w:lang w:val="vi-VN"/>
        </w:rPr>
        <w:t xml:space="preserve"> triệu đồng, đạt </w:t>
      </w:r>
      <w:r>
        <w:rPr>
          <w:sz w:val="28"/>
          <w:szCs w:val="28"/>
        </w:rPr>
        <w:t>108,2</w:t>
      </w:r>
      <w:r w:rsidRPr="00485C53">
        <w:rPr>
          <w:sz w:val="28"/>
          <w:szCs w:val="28"/>
          <w:lang w:val="vi-VN"/>
        </w:rPr>
        <w:t xml:space="preserve">% so với dự toán, bằng </w:t>
      </w:r>
      <w:r>
        <w:rPr>
          <w:sz w:val="28"/>
          <w:szCs w:val="28"/>
        </w:rPr>
        <w:t>113,5</w:t>
      </w:r>
      <w:r w:rsidRPr="00485C53">
        <w:rPr>
          <w:sz w:val="28"/>
          <w:szCs w:val="28"/>
          <w:lang w:val="vi-VN"/>
        </w:rPr>
        <w:t xml:space="preserve">% so với cùng kỳ. </w:t>
      </w:r>
    </w:p>
    <w:p w:rsidR="00BE37E4" w:rsidRPr="00485C53" w:rsidRDefault="00BE37E4" w:rsidP="00BE37E4">
      <w:pPr>
        <w:spacing w:before="80"/>
        <w:ind w:firstLine="567"/>
        <w:jc w:val="both"/>
        <w:rPr>
          <w:sz w:val="28"/>
          <w:szCs w:val="28"/>
          <w:lang w:val="vi-VN"/>
        </w:rPr>
      </w:pPr>
      <w:r w:rsidRPr="00485C53">
        <w:rPr>
          <w:sz w:val="28"/>
          <w:szCs w:val="28"/>
          <w:lang w:val="vi-VN"/>
        </w:rPr>
        <w:t>(</w:t>
      </w:r>
      <w:r>
        <w:rPr>
          <w:sz w:val="28"/>
          <w:szCs w:val="28"/>
        </w:rPr>
        <w:t>5</w:t>
      </w:r>
      <w:r w:rsidRPr="00485C53">
        <w:rPr>
          <w:sz w:val="28"/>
          <w:szCs w:val="28"/>
          <w:lang w:val="vi-VN"/>
        </w:rPr>
        <w:t xml:space="preserve">) Thuế sử dụng đất phi nông nghiệp </w:t>
      </w:r>
      <w:r>
        <w:rPr>
          <w:sz w:val="28"/>
          <w:szCs w:val="28"/>
        </w:rPr>
        <w:t>7.368</w:t>
      </w:r>
      <w:r w:rsidRPr="00485C53">
        <w:rPr>
          <w:sz w:val="28"/>
          <w:szCs w:val="28"/>
          <w:lang w:val="vi-VN"/>
        </w:rPr>
        <w:t xml:space="preserve"> triệu đồng, đạt </w:t>
      </w:r>
      <w:r>
        <w:rPr>
          <w:sz w:val="28"/>
          <w:szCs w:val="28"/>
        </w:rPr>
        <w:t>100,8</w:t>
      </w:r>
      <w:r w:rsidRPr="00485C53">
        <w:rPr>
          <w:sz w:val="28"/>
          <w:szCs w:val="28"/>
          <w:lang w:val="vi-VN"/>
        </w:rPr>
        <w:t xml:space="preserve">% so với dự toán, bằng </w:t>
      </w:r>
      <w:r>
        <w:rPr>
          <w:sz w:val="28"/>
          <w:szCs w:val="28"/>
        </w:rPr>
        <w:t>99,9</w:t>
      </w:r>
      <w:r w:rsidRPr="00485C53">
        <w:rPr>
          <w:sz w:val="28"/>
          <w:szCs w:val="28"/>
          <w:lang w:val="vi-VN"/>
        </w:rPr>
        <w:t xml:space="preserve">% so cùng kỳ. </w:t>
      </w:r>
    </w:p>
    <w:p w:rsidR="00BE37E4" w:rsidRPr="00485C53" w:rsidRDefault="00BE37E4" w:rsidP="00BE37E4">
      <w:pPr>
        <w:spacing w:before="80"/>
        <w:ind w:firstLine="567"/>
        <w:jc w:val="both"/>
        <w:rPr>
          <w:sz w:val="28"/>
          <w:szCs w:val="28"/>
          <w:lang w:val="vi-VN"/>
        </w:rPr>
      </w:pPr>
      <w:r w:rsidRPr="00485C53">
        <w:rPr>
          <w:sz w:val="28"/>
          <w:szCs w:val="28"/>
          <w:lang w:val="vi-VN"/>
        </w:rPr>
        <w:t>(</w:t>
      </w:r>
      <w:r>
        <w:rPr>
          <w:sz w:val="28"/>
          <w:szCs w:val="28"/>
        </w:rPr>
        <w:t>6</w:t>
      </w:r>
      <w:r w:rsidRPr="00485C53">
        <w:rPr>
          <w:sz w:val="28"/>
          <w:szCs w:val="28"/>
          <w:lang w:val="vi-VN"/>
        </w:rPr>
        <w:t xml:space="preserve">) Thu tiền sử dụng đất </w:t>
      </w:r>
      <w:r>
        <w:rPr>
          <w:sz w:val="28"/>
          <w:szCs w:val="28"/>
        </w:rPr>
        <w:t>228.149</w:t>
      </w:r>
      <w:r w:rsidRPr="00485C53">
        <w:rPr>
          <w:sz w:val="28"/>
          <w:szCs w:val="28"/>
          <w:lang w:val="vi-VN"/>
        </w:rPr>
        <w:t xml:space="preserve"> triệu đồng, đạt </w:t>
      </w:r>
      <w:r>
        <w:rPr>
          <w:sz w:val="28"/>
          <w:szCs w:val="28"/>
        </w:rPr>
        <w:t>182,5</w:t>
      </w:r>
      <w:r w:rsidRPr="00485C53">
        <w:rPr>
          <w:sz w:val="28"/>
          <w:szCs w:val="28"/>
          <w:lang w:val="vi-VN"/>
        </w:rPr>
        <w:t xml:space="preserve">% so với dự toán, bằng </w:t>
      </w:r>
      <w:r>
        <w:rPr>
          <w:sz w:val="28"/>
          <w:szCs w:val="28"/>
        </w:rPr>
        <w:t>178,6</w:t>
      </w:r>
      <w:r w:rsidRPr="00485C53">
        <w:rPr>
          <w:sz w:val="28"/>
          <w:szCs w:val="28"/>
          <w:lang w:val="vi-VN"/>
        </w:rPr>
        <w:t>% so với cùng kỳ. Nguyên nhân tăng thu do phát sinh tiền thanh lý đất công khu hành chánh huyện Giồng Trôm 26.813 trđ; trụ sở ngân hàng chính sách, nhà khách UBND huyện 4.964 triệu đồng; thanh lý nhà đất công huyện Ba Tri 12.000 triệu đồng; đồng thời thu nợ tiền chuyển mục đích sử dụng đất đến hạn phải thu sau 5 năm ghi nợ của các hộ dân trên địa bàn tăng.</w:t>
      </w:r>
    </w:p>
    <w:p w:rsidR="00BE37E4" w:rsidRPr="00485C53" w:rsidRDefault="00BE37E4" w:rsidP="00BE37E4">
      <w:pPr>
        <w:spacing w:before="80"/>
        <w:ind w:firstLine="567"/>
        <w:jc w:val="both"/>
        <w:rPr>
          <w:sz w:val="28"/>
          <w:szCs w:val="28"/>
          <w:lang w:val="vi-VN"/>
        </w:rPr>
      </w:pPr>
      <w:r w:rsidRPr="00485C53">
        <w:rPr>
          <w:sz w:val="28"/>
          <w:szCs w:val="28"/>
          <w:lang w:val="vi-VN"/>
        </w:rPr>
        <w:t>(</w:t>
      </w:r>
      <w:r>
        <w:rPr>
          <w:sz w:val="28"/>
          <w:szCs w:val="28"/>
        </w:rPr>
        <w:t>7</w:t>
      </w:r>
      <w:r w:rsidRPr="00485C53">
        <w:rPr>
          <w:sz w:val="28"/>
          <w:szCs w:val="28"/>
          <w:lang w:val="vi-VN"/>
        </w:rPr>
        <w:t xml:space="preserve">) Thu tiền bán nhà thuộc SHNN </w:t>
      </w:r>
      <w:r>
        <w:rPr>
          <w:sz w:val="28"/>
          <w:szCs w:val="28"/>
        </w:rPr>
        <w:t xml:space="preserve">4.618 </w:t>
      </w:r>
      <w:r w:rsidRPr="00485C53">
        <w:rPr>
          <w:sz w:val="28"/>
          <w:szCs w:val="28"/>
          <w:lang w:val="vi-VN"/>
        </w:rPr>
        <w:t xml:space="preserve">triệu đồng, đạt </w:t>
      </w:r>
      <w:r>
        <w:rPr>
          <w:sz w:val="28"/>
          <w:szCs w:val="28"/>
        </w:rPr>
        <w:t>659,7</w:t>
      </w:r>
      <w:r w:rsidRPr="00485C53">
        <w:rPr>
          <w:sz w:val="28"/>
          <w:szCs w:val="28"/>
          <w:lang w:val="vi-VN"/>
        </w:rPr>
        <w:t>% dự toán.</w:t>
      </w:r>
    </w:p>
    <w:p w:rsidR="00BE37E4" w:rsidRPr="00485C53" w:rsidRDefault="00BE37E4" w:rsidP="00BE37E4">
      <w:pPr>
        <w:spacing w:before="80"/>
        <w:ind w:firstLine="567"/>
        <w:jc w:val="both"/>
        <w:rPr>
          <w:sz w:val="28"/>
          <w:szCs w:val="28"/>
          <w:lang w:val="vi-VN"/>
        </w:rPr>
      </w:pPr>
      <w:r w:rsidRPr="00485C53">
        <w:rPr>
          <w:sz w:val="28"/>
          <w:szCs w:val="28"/>
          <w:lang w:val="vi-VN"/>
        </w:rPr>
        <w:t>(</w:t>
      </w:r>
      <w:r>
        <w:rPr>
          <w:sz w:val="28"/>
          <w:szCs w:val="28"/>
        </w:rPr>
        <w:t>8</w:t>
      </w:r>
      <w:r w:rsidRPr="00485C53">
        <w:rPr>
          <w:sz w:val="28"/>
          <w:szCs w:val="28"/>
          <w:lang w:val="vi-VN"/>
        </w:rPr>
        <w:t xml:space="preserve">) Thu từ xổ số kiến thiết </w:t>
      </w:r>
      <w:r>
        <w:rPr>
          <w:sz w:val="28"/>
          <w:szCs w:val="28"/>
        </w:rPr>
        <w:t>1.729.268</w:t>
      </w:r>
      <w:r w:rsidRPr="00485C53">
        <w:rPr>
          <w:sz w:val="28"/>
          <w:szCs w:val="28"/>
          <w:lang w:val="vi-VN"/>
        </w:rPr>
        <w:t xml:space="preserve"> triệu đồng, đạt </w:t>
      </w:r>
      <w:r>
        <w:rPr>
          <w:sz w:val="28"/>
          <w:szCs w:val="28"/>
        </w:rPr>
        <w:t>137,2</w:t>
      </w:r>
      <w:r w:rsidRPr="00485C53">
        <w:rPr>
          <w:sz w:val="28"/>
          <w:szCs w:val="28"/>
          <w:lang w:val="vi-VN"/>
        </w:rPr>
        <w:t xml:space="preserve">% so với dự toán, bằng </w:t>
      </w:r>
      <w:r>
        <w:rPr>
          <w:sz w:val="28"/>
          <w:szCs w:val="28"/>
        </w:rPr>
        <w:t>137,6</w:t>
      </w:r>
      <w:r w:rsidRPr="00485C53">
        <w:rPr>
          <w:sz w:val="28"/>
          <w:szCs w:val="28"/>
          <w:lang w:val="vi-VN"/>
        </w:rPr>
        <w:t>% so với cùng kỳ. Số thu đạt dự toán cao do phát sinh 416 tỷ đồng thu nhập sau thuế TNDN của năm 2018 chuyển sang.</w:t>
      </w:r>
    </w:p>
    <w:p w:rsidR="00BE37E4" w:rsidRPr="00485C53" w:rsidRDefault="00BE37E4" w:rsidP="00BE37E4">
      <w:pPr>
        <w:spacing w:before="80"/>
        <w:ind w:firstLine="567"/>
        <w:jc w:val="both"/>
        <w:rPr>
          <w:sz w:val="28"/>
          <w:szCs w:val="28"/>
          <w:lang w:val="vi-VN"/>
        </w:rPr>
      </w:pPr>
      <w:r w:rsidRPr="00485C53">
        <w:rPr>
          <w:sz w:val="28"/>
          <w:szCs w:val="28"/>
          <w:lang w:val="vi-VN"/>
        </w:rPr>
        <w:t xml:space="preserve">(9) Thu cổ tức và lợi nhuận sau thuế 20.467 triệu đồng, đạt </w:t>
      </w:r>
      <w:r>
        <w:rPr>
          <w:sz w:val="28"/>
          <w:szCs w:val="28"/>
          <w:lang w:val="vi-VN"/>
        </w:rPr>
        <w:t>120,</w:t>
      </w:r>
      <w:r>
        <w:rPr>
          <w:sz w:val="28"/>
          <w:szCs w:val="28"/>
        </w:rPr>
        <w:t>4</w:t>
      </w:r>
      <w:r w:rsidRPr="00485C53">
        <w:rPr>
          <w:sz w:val="28"/>
          <w:szCs w:val="28"/>
          <w:lang w:val="vi-VN"/>
        </w:rPr>
        <w:t xml:space="preserve">% so với dự toán, bằng </w:t>
      </w:r>
      <w:r>
        <w:rPr>
          <w:sz w:val="28"/>
          <w:szCs w:val="28"/>
        </w:rPr>
        <w:t>95,5</w:t>
      </w:r>
      <w:r w:rsidRPr="00485C53">
        <w:rPr>
          <w:sz w:val="28"/>
          <w:szCs w:val="28"/>
          <w:lang w:val="vi-VN"/>
        </w:rPr>
        <w:t xml:space="preserve">% so với cùng kỳ. Nguyên nhân đạt cao là do thu </w:t>
      </w:r>
      <w:r w:rsidRPr="00485C53">
        <w:rPr>
          <w:sz w:val="28"/>
          <w:szCs w:val="28"/>
          <w:shd w:val="clear" w:color="auto" w:fill="FFFFFF"/>
          <w:lang w:val="vi-VN"/>
        </w:rPr>
        <w:t xml:space="preserve">cổ tức và lợi nhuận được chia cho phần vốn nhà nước tại các Công ty Cổ phần cấp thoát nước Bến Tre </w:t>
      </w:r>
      <w:r>
        <w:rPr>
          <w:sz w:val="28"/>
          <w:szCs w:val="28"/>
          <w:shd w:val="clear" w:color="auto" w:fill="FFFFFF"/>
        </w:rPr>
        <w:t>17.900</w:t>
      </w:r>
      <w:r w:rsidRPr="00485C53">
        <w:rPr>
          <w:sz w:val="28"/>
          <w:szCs w:val="28"/>
          <w:shd w:val="clear" w:color="auto" w:fill="FFFFFF"/>
          <w:lang w:val="vi-VN"/>
        </w:rPr>
        <w:t xml:space="preserve"> triệu đồng và Công ty Cổ phần công trình đô thị Bến Tre </w:t>
      </w:r>
      <w:r>
        <w:rPr>
          <w:sz w:val="28"/>
          <w:szCs w:val="28"/>
          <w:shd w:val="clear" w:color="auto" w:fill="FFFFFF"/>
        </w:rPr>
        <w:t>2</w:t>
      </w:r>
      <w:r w:rsidRPr="00485C53">
        <w:rPr>
          <w:sz w:val="28"/>
          <w:szCs w:val="28"/>
          <w:shd w:val="clear" w:color="auto" w:fill="FFFFFF"/>
          <w:lang w:val="vi-VN"/>
        </w:rPr>
        <w:t>.500 triệu đồng.</w:t>
      </w:r>
    </w:p>
    <w:p w:rsidR="00BE37E4" w:rsidRPr="00485C53" w:rsidRDefault="00BE37E4" w:rsidP="00BE37E4">
      <w:pPr>
        <w:spacing w:before="80"/>
        <w:ind w:firstLine="567"/>
        <w:jc w:val="both"/>
        <w:rPr>
          <w:b/>
          <w:i/>
          <w:sz w:val="28"/>
          <w:szCs w:val="28"/>
          <w:lang w:val="vi-VN"/>
        </w:rPr>
      </w:pPr>
      <w:r w:rsidRPr="00485C53">
        <w:rPr>
          <w:b/>
          <w:i/>
          <w:sz w:val="28"/>
          <w:szCs w:val="28"/>
          <w:lang w:val="vi-VN"/>
        </w:rPr>
        <w:t>- Có 08 khoản thu không đạt so tiến độ dự toán:</w:t>
      </w:r>
    </w:p>
    <w:p w:rsidR="00BE37E4" w:rsidRPr="00485C53" w:rsidRDefault="00BE37E4" w:rsidP="00BE37E4">
      <w:pPr>
        <w:spacing w:before="80"/>
        <w:ind w:firstLine="567"/>
        <w:jc w:val="both"/>
        <w:rPr>
          <w:sz w:val="28"/>
          <w:szCs w:val="28"/>
          <w:lang w:val="vi-VN"/>
        </w:rPr>
      </w:pPr>
      <w:r w:rsidRPr="00485C53">
        <w:rPr>
          <w:sz w:val="28"/>
          <w:szCs w:val="28"/>
          <w:lang w:val="vi-VN"/>
        </w:rPr>
        <w:t xml:space="preserve"> (</w:t>
      </w:r>
      <w:r>
        <w:rPr>
          <w:sz w:val="28"/>
          <w:szCs w:val="28"/>
        </w:rPr>
        <w:t>1</w:t>
      </w:r>
      <w:r w:rsidRPr="00485C53">
        <w:rPr>
          <w:sz w:val="28"/>
          <w:szCs w:val="28"/>
          <w:lang w:val="vi-VN"/>
        </w:rPr>
        <w:t xml:space="preserve">) Thu từ doanh nghiệp nhà nước địa phương </w:t>
      </w:r>
      <w:r>
        <w:rPr>
          <w:sz w:val="28"/>
          <w:szCs w:val="28"/>
        </w:rPr>
        <w:t>74.939</w:t>
      </w:r>
      <w:r w:rsidRPr="00485C53">
        <w:rPr>
          <w:sz w:val="28"/>
          <w:szCs w:val="28"/>
          <w:lang w:val="vi-VN"/>
        </w:rPr>
        <w:t xml:space="preserve"> triệu đồng, đạt </w:t>
      </w:r>
      <w:r>
        <w:rPr>
          <w:sz w:val="28"/>
          <w:szCs w:val="28"/>
        </w:rPr>
        <w:t>88,2</w:t>
      </w:r>
      <w:r w:rsidRPr="00485C53">
        <w:rPr>
          <w:sz w:val="28"/>
          <w:szCs w:val="28"/>
          <w:lang w:val="vi-VN"/>
        </w:rPr>
        <w:t xml:space="preserve">% so với dự toán, bằng </w:t>
      </w:r>
      <w:r>
        <w:rPr>
          <w:sz w:val="28"/>
          <w:szCs w:val="28"/>
        </w:rPr>
        <w:t>105,9</w:t>
      </w:r>
      <w:r w:rsidRPr="00485C53">
        <w:rPr>
          <w:sz w:val="28"/>
          <w:szCs w:val="28"/>
          <w:lang w:val="vi-VN"/>
        </w:rPr>
        <w:t xml:space="preserve">% so cùng kỳ. Ước số thu năm </w:t>
      </w:r>
      <w:r>
        <w:rPr>
          <w:sz w:val="28"/>
          <w:szCs w:val="28"/>
        </w:rPr>
        <w:t xml:space="preserve">2019 </w:t>
      </w:r>
      <w:r w:rsidRPr="00485C53">
        <w:rPr>
          <w:sz w:val="28"/>
          <w:szCs w:val="28"/>
          <w:lang w:val="vi-VN"/>
        </w:rPr>
        <w:t>cao hơn so với cùng kỳ năm trước là do các doanh nghiệp hoạt động kinh doanh có tăng trưởng. Tuy nhiên số thu ở khu vực này chưa đạt tiến độ dự toán vì nguồn thu chủ yếu từ các đơn vị sự nghiệp có thu, hoạt động không ổn định, hiệu quả kinh doanh và số nộp ngân sách không cao. Bên cạnh đó, các doanh nghiệp sản xuất kinh doanh đa phần được cổ phần hóa và chuyển sang nộp thuế ngoài quốc doanh.</w:t>
      </w:r>
    </w:p>
    <w:p w:rsidR="00BE37E4" w:rsidRPr="00485C53" w:rsidRDefault="00BE37E4" w:rsidP="00BE37E4">
      <w:pPr>
        <w:spacing w:before="80"/>
        <w:ind w:firstLine="567"/>
        <w:jc w:val="both"/>
        <w:rPr>
          <w:sz w:val="28"/>
          <w:szCs w:val="28"/>
          <w:lang w:val="vi-VN"/>
        </w:rPr>
      </w:pPr>
      <w:r w:rsidRPr="00485C53">
        <w:rPr>
          <w:sz w:val="28"/>
          <w:szCs w:val="28"/>
          <w:lang w:val="vi-VN"/>
        </w:rPr>
        <w:t>(</w:t>
      </w:r>
      <w:r>
        <w:rPr>
          <w:sz w:val="28"/>
          <w:szCs w:val="28"/>
        </w:rPr>
        <w:t>2</w:t>
      </w:r>
      <w:r>
        <w:rPr>
          <w:sz w:val="28"/>
          <w:szCs w:val="28"/>
          <w:lang w:val="vi-VN"/>
        </w:rPr>
        <w:t>) Thuế sử đất nông nghiệp 2</w:t>
      </w:r>
      <w:r>
        <w:rPr>
          <w:sz w:val="28"/>
          <w:szCs w:val="28"/>
        </w:rPr>
        <w:t>69</w:t>
      </w:r>
      <w:r w:rsidRPr="00485C53">
        <w:rPr>
          <w:sz w:val="28"/>
          <w:szCs w:val="28"/>
          <w:lang w:val="vi-VN"/>
        </w:rPr>
        <w:t xml:space="preserve"> triệu đồng, đạt 2</w:t>
      </w:r>
      <w:r>
        <w:rPr>
          <w:sz w:val="28"/>
          <w:szCs w:val="28"/>
        </w:rPr>
        <w:t>6,9</w:t>
      </w:r>
      <w:r w:rsidRPr="00485C53">
        <w:rPr>
          <w:sz w:val="28"/>
          <w:szCs w:val="28"/>
          <w:lang w:val="vi-VN"/>
        </w:rPr>
        <w:t xml:space="preserve">% dự toán, bằng </w:t>
      </w:r>
      <w:r>
        <w:rPr>
          <w:sz w:val="28"/>
          <w:szCs w:val="28"/>
        </w:rPr>
        <w:t>38,5</w:t>
      </w:r>
      <w:r w:rsidRPr="00485C53">
        <w:rPr>
          <w:sz w:val="28"/>
          <w:szCs w:val="28"/>
          <w:lang w:val="vi-VN"/>
        </w:rPr>
        <w:t>% so với cùng kỳ.</w:t>
      </w:r>
    </w:p>
    <w:p w:rsidR="00BE37E4" w:rsidRPr="00485C53" w:rsidRDefault="00BE37E4" w:rsidP="00BE37E4">
      <w:pPr>
        <w:spacing w:before="80"/>
        <w:ind w:firstLine="567"/>
        <w:jc w:val="both"/>
        <w:rPr>
          <w:sz w:val="28"/>
          <w:szCs w:val="28"/>
          <w:lang w:val="vi-VN"/>
        </w:rPr>
      </w:pPr>
      <w:r w:rsidRPr="00485C53">
        <w:rPr>
          <w:sz w:val="28"/>
          <w:szCs w:val="28"/>
          <w:lang w:val="vi-VN"/>
        </w:rPr>
        <w:t>(</w:t>
      </w:r>
      <w:r>
        <w:rPr>
          <w:sz w:val="28"/>
          <w:szCs w:val="28"/>
        </w:rPr>
        <w:t>3</w:t>
      </w:r>
      <w:r w:rsidRPr="00485C53">
        <w:rPr>
          <w:sz w:val="28"/>
          <w:szCs w:val="28"/>
          <w:lang w:val="vi-VN"/>
        </w:rPr>
        <w:t xml:space="preserve">) Thuế thu nhập cá nhân </w:t>
      </w:r>
      <w:r>
        <w:rPr>
          <w:sz w:val="28"/>
          <w:szCs w:val="28"/>
        </w:rPr>
        <w:t>405.135</w:t>
      </w:r>
      <w:r w:rsidRPr="00485C53">
        <w:rPr>
          <w:sz w:val="28"/>
          <w:szCs w:val="28"/>
          <w:lang w:val="vi-VN"/>
        </w:rPr>
        <w:t xml:space="preserve"> triệu đồng, đạt </w:t>
      </w:r>
      <w:r>
        <w:rPr>
          <w:sz w:val="28"/>
          <w:szCs w:val="28"/>
        </w:rPr>
        <w:t>97</w:t>
      </w:r>
      <w:r w:rsidRPr="00485C53">
        <w:rPr>
          <w:sz w:val="28"/>
          <w:szCs w:val="28"/>
          <w:lang w:val="vi-VN"/>
        </w:rPr>
        <w:t xml:space="preserve">% so với dự toán, bằng </w:t>
      </w:r>
      <w:r>
        <w:rPr>
          <w:sz w:val="28"/>
          <w:szCs w:val="28"/>
        </w:rPr>
        <w:t>111,4</w:t>
      </w:r>
      <w:r w:rsidRPr="00485C53">
        <w:rPr>
          <w:sz w:val="28"/>
          <w:szCs w:val="28"/>
          <w:lang w:val="vi-VN"/>
        </w:rPr>
        <w:t xml:space="preserve">% so cùng kỳ. </w:t>
      </w:r>
    </w:p>
    <w:p w:rsidR="00BE37E4" w:rsidRPr="00485C53" w:rsidRDefault="00BE37E4" w:rsidP="00BE37E4">
      <w:pPr>
        <w:spacing w:before="80"/>
        <w:ind w:firstLine="567"/>
        <w:jc w:val="both"/>
        <w:rPr>
          <w:sz w:val="28"/>
          <w:szCs w:val="28"/>
          <w:lang w:val="vi-VN"/>
        </w:rPr>
      </w:pPr>
      <w:r w:rsidRPr="00485C53">
        <w:rPr>
          <w:sz w:val="28"/>
          <w:szCs w:val="28"/>
          <w:lang w:val="vi-VN"/>
        </w:rPr>
        <w:t xml:space="preserve">(4) Thuế bảo vệ môi trường </w:t>
      </w:r>
      <w:r>
        <w:rPr>
          <w:sz w:val="28"/>
          <w:szCs w:val="28"/>
        </w:rPr>
        <w:t>324.360</w:t>
      </w:r>
      <w:r w:rsidRPr="00485C53">
        <w:rPr>
          <w:sz w:val="28"/>
          <w:szCs w:val="28"/>
          <w:lang w:val="vi-VN"/>
        </w:rPr>
        <w:t xml:space="preserve"> triệu đồng, đạt </w:t>
      </w:r>
      <w:r>
        <w:rPr>
          <w:sz w:val="28"/>
          <w:szCs w:val="28"/>
        </w:rPr>
        <w:t>94</w:t>
      </w:r>
      <w:r w:rsidRPr="00485C53">
        <w:rPr>
          <w:sz w:val="28"/>
          <w:szCs w:val="28"/>
          <w:lang w:val="vi-VN"/>
        </w:rPr>
        <w:t>% so với dự toán, bằng 141,</w:t>
      </w:r>
      <w:r>
        <w:rPr>
          <w:sz w:val="28"/>
          <w:szCs w:val="28"/>
        </w:rPr>
        <w:t>8</w:t>
      </w:r>
      <w:r w:rsidRPr="00485C53">
        <w:rPr>
          <w:sz w:val="28"/>
          <w:szCs w:val="28"/>
          <w:lang w:val="vi-VN"/>
        </w:rPr>
        <w:t>% so cùng kỳ. Số thu thuế Bảo vệ môi trường tăng trưởng cao so với cùng kỳ do kể từ tháng 01/2019 thuế bảo vệ môi trường bắt đầu điều chỉnh tăng theo Nghị quyết số 579/2018/UBTVQH14 của Ủy ban Thường vụ Quốc hội về Biểu thuế bảo vệ môi trường. Tuy nhiên số thu đạt dự toán thấp do Trung ương giao dự toán khá cao.</w:t>
      </w:r>
    </w:p>
    <w:p w:rsidR="00BE37E4" w:rsidRPr="00485C53" w:rsidRDefault="00BE37E4" w:rsidP="00BE37E4">
      <w:pPr>
        <w:spacing w:before="80"/>
        <w:ind w:firstLine="544"/>
        <w:jc w:val="both"/>
        <w:outlineLvl w:val="0"/>
        <w:rPr>
          <w:sz w:val="28"/>
          <w:szCs w:val="28"/>
          <w:lang w:val="vi-VN"/>
        </w:rPr>
      </w:pPr>
      <w:r w:rsidRPr="00485C53">
        <w:rPr>
          <w:sz w:val="28"/>
          <w:szCs w:val="28"/>
          <w:lang w:val="vi-VN"/>
        </w:rPr>
        <w:t xml:space="preserve">(5) Thu phí, lệ phí </w:t>
      </w:r>
      <w:r>
        <w:rPr>
          <w:sz w:val="28"/>
          <w:szCs w:val="28"/>
        </w:rPr>
        <w:t>73.077</w:t>
      </w:r>
      <w:r w:rsidRPr="00485C53">
        <w:rPr>
          <w:sz w:val="28"/>
          <w:szCs w:val="28"/>
          <w:lang w:val="vi-VN"/>
        </w:rPr>
        <w:t xml:space="preserve"> triệu đồng, đạt </w:t>
      </w:r>
      <w:r>
        <w:rPr>
          <w:sz w:val="28"/>
          <w:szCs w:val="28"/>
        </w:rPr>
        <w:t>74,4</w:t>
      </w:r>
      <w:r w:rsidRPr="00485C53">
        <w:rPr>
          <w:sz w:val="28"/>
          <w:szCs w:val="28"/>
          <w:lang w:val="vi-VN"/>
        </w:rPr>
        <w:t xml:space="preserve">% so với dự toán, bằng </w:t>
      </w:r>
      <w:r>
        <w:rPr>
          <w:sz w:val="28"/>
          <w:szCs w:val="28"/>
        </w:rPr>
        <w:t>96</w:t>
      </w:r>
      <w:r w:rsidRPr="00485C53">
        <w:rPr>
          <w:sz w:val="28"/>
          <w:szCs w:val="28"/>
          <w:lang w:val="vi-VN"/>
        </w:rPr>
        <w:t xml:space="preserve">% so cùng kỳ. </w:t>
      </w:r>
    </w:p>
    <w:p w:rsidR="00BE37E4" w:rsidRPr="00485C53" w:rsidRDefault="00BE37E4" w:rsidP="00BE37E4">
      <w:pPr>
        <w:spacing w:before="60"/>
        <w:ind w:firstLine="567"/>
        <w:jc w:val="both"/>
        <w:rPr>
          <w:sz w:val="28"/>
          <w:szCs w:val="28"/>
          <w:lang w:val="vi-VN"/>
        </w:rPr>
      </w:pPr>
      <w:r w:rsidRPr="00485C53">
        <w:rPr>
          <w:sz w:val="28"/>
          <w:szCs w:val="28"/>
          <w:lang w:val="vi-VN"/>
        </w:rPr>
        <w:t xml:space="preserve">(6) Thu tiền cho thuê mặt đất, mặt nước </w:t>
      </w:r>
      <w:r>
        <w:rPr>
          <w:sz w:val="28"/>
          <w:szCs w:val="28"/>
        </w:rPr>
        <w:t>94.632</w:t>
      </w:r>
      <w:r w:rsidRPr="00485C53">
        <w:rPr>
          <w:sz w:val="28"/>
          <w:szCs w:val="28"/>
          <w:lang w:val="vi-VN"/>
        </w:rPr>
        <w:t xml:space="preserve"> triệu đồng, đạt </w:t>
      </w:r>
      <w:r>
        <w:rPr>
          <w:sz w:val="28"/>
          <w:szCs w:val="28"/>
        </w:rPr>
        <w:t>90,6</w:t>
      </w:r>
      <w:r w:rsidRPr="00485C53">
        <w:rPr>
          <w:sz w:val="28"/>
          <w:szCs w:val="28"/>
          <w:lang w:val="vi-VN"/>
        </w:rPr>
        <w:t xml:space="preserve">% so với dự toán, bằng </w:t>
      </w:r>
      <w:r>
        <w:rPr>
          <w:sz w:val="28"/>
          <w:szCs w:val="28"/>
        </w:rPr>
        <w:t>104,6</w:t>
      </w:r>
      <w:r w:rsidRPr="00485C53">
        <w:rPr>
          <w:sz w:val="28"/>
          <w:szCs w:val="28"/>
          <w:lang w:val="vi-VN"/>
        </w:rPr>
        <w:t xml:space="preserve">% so cùng kỳ. Tiền thuê đất, thu mặt nước năm </w:t>
      </w:r>
      <w:r>
        <w:rPr>
          <w:sz w:val="28"/>
          <w:szCs w:val="28"/>
        </w:rPr>
        <w:t xml:space="preserve">2019 </w:t>
      </w:r>
      <w:r w:rsidRPr="00485C53">
        <w:rPr>
          <w:sz w:val="28"/>
          <w:szCs w:val="28"/>
          <w:lang w:val="vi-VN"/>
        </w:rPr>
        <w:t xml:space="preserve">ước đạt dự toán không cao do khi giao dự toán 2019 bên cạnh dự toán đối với các khoản tiền sử dụng đất nộp hàng năm thì Bộ Tài chính đã giao thêm tiền thuê đất nộp 1 lần cho cả vòng </w:t>
      </w:r>
      <w:r w:rsidRPr="00485C53">
        <w:rPr>
          <w:sz w:val="28"/>
          <w:szCs w:val="28"/>
          <w:lang w:val="vi-VN"/>
        </w:rPr>
        <w:lastRenderedPageBreak/>
        <w:t xml:space="preserve">đời đối với các dự án phát sinh mới trong khi đó 9 tháng đầu năm trên địa bàn phát sinh không nhiều. </w:t>
      </w:r>
    </w:p>
    <w:p w:rsidR="00BE37E4" w:rsidRPr="00485C53" w:rsidRDefault="00BE37E4" w:rsidP="00BE37E4">
      <w:pPr>
        <w:spacing w:before="80"/>
        <w:ind w:firstLine="567"/>
        <w:jc w:val="both"/>
        <w:rPr>
          <w:sz w:val="28"/>
          <w:szCs w:val="28"/>
          <w:lang w:val="vi-VN"/>
        </w:rPr>
      </w:pPr>
      <w:r w:rsidRPr="00485C53">
        <w:rPr>
          <w:sz w:val="28"/>
          <w:szCs w:val="28"/>
          <w:lang w:val="vi-VN"/>
        </w:rPr>
        <w:t xml:space="preserve"> (7) Thu từ quỹ đất công ích và thu hoa lợi công sản khác </w:t>
      </w:r>
      <w:r>
        <w:rPr>
          <w:sz w:val="28"/>
          <w:szCs w:val="28"/>
        </w:rPr>
        <w:t>4.087</w:t>
      </w:r>
      <w:r w:rsidRPr="00485C53">
        <w:rPr>
          <w:sz w:val="28"/>
          <w:szCs w:val="28"/>
          <w:lang w:val="vi-VN"/>
        </w:rPr>
        <w:t xml:space="preserve"> triệu đồng, đạt </w:t>
      </w:r>
      <w:r>
        <w:rPr>
          <w:sz w:val="28"/>
          <w:szCs w:val="28"/>
        </w:rPr>
        <w:t>56,6</w:t>
      </w:r>
      <w:r w:rsidRPr="00485C53">
        <w:rPr>
          <w:sz w:val="28"/>
          <w:szCs w:val="28"/>
          <w:lang w:val="vi-VN"/>
        </w:rPr>
        <w:t xml:space="preserve">% so với dự toán, bằng </w:t>
      </w:r>
      <w:r>
        <w:rPr>
          <w:sz w:val="28"/>
          <w:szCs w:val="28"/>
        </w:rPr>
        <w:t>57,3</w:t>
      </w:r>
      <w:r w:rsidRPr="00485C53">
        <w:rPr>
          <w:sz w:val="28"/>
          <w:szCs w:val="28"/>
          <w:lang w:val="vi-VN"/>
        </w:rPr>
        <w:t>% so cùng kỳ.</w:t>
      </w:r>
    </w:p>
    <w:p w:rsidR="00BE37E4" w:rsidRPr="00485C53" w:rsidRDefault="00BE37E4" w:rsidP="00BE37E4">
      <w:pPr>
        <w:spacing w:before="80"/>
        <w:ind w:firstLine="567"/>
        <w:jc w:val="both"/>
        <w:rPr>
          <w:sz w:val="28"/>
          <w:szCs w:val="28"/>
          <w:lang w:val="vi-VN"/>
        </w:rPr>
      </w:pPr>
      <w:r w:rsidRPr="00485C53">
        <w:rPr>
          <w:sz w:val="28"/>
          <w:szCs w:val="28"/>
          <w:lang w:val="vi-VN"/>
        </w:rPr>
        <w:t xml:space="preserve">(8) Thu khác ngân sách </w:t>
      </w:r>
      <w:r>
        <w:rPr>
          <w:sz w:val="28"/>
          <w:szCs w:val="28"/>
        </w:rPr>
        <w:t>146.697</w:t>
      </w:r>
      <w:r w:rsidRPr="00485C53">
        <w:rPr>
          <w:sz w:val="28"/>
          <w:szCs w:val="28"/>
          <w:lang w:val="vi-VN"/>
        </w:rPr>
        <w:t xml:space="preserve"> triệu đồng, đạt </w:t>
      </w:r>
      <w:r>
        <w:rPr>
          <w:sz w:val="28"/>
          <w:szCs w:val="28"/>
        </w:rPr>
        <w:t>86,7</w:t>
      </w:r>
      <w:r w:rsidRPr="00485C53">
        <w:rPr>
          <w:sz w:val="28"/>
          <w:szCs w:val="28"/>
          <w:lang w:val="vi-VN"/>
        </w:rPr>
        <w:t xml:space="preserve">% dự toán, bằng </w:t>
      </w:r>
      <w:r>
        <w:rPr>
          <w:sz w:val="28"/>
          <w:szCs w:val="28"/>
        </w:rPr>
        <w:t>83,4</w:t>
      </w:r>
      <w:r w:rsidRPr="00485C53">
        <w:rPr>
          <w:sz w:val="28"/>
          <w:szCs w:val="28"/>
          <w:lang w:val="vi-VN"/>
        </w:rPr>
        <w:t>so với cùng kỳ.</w:t>
      </w:r>
    </w:p>
    <w:p w:rsidR="00400E96" w:rsidRPr="00BE37E4" w:rsidRDefault="00BE37E4" w:rsidP="00145242">
      <w:pPr>
        <w:spacing w:before="120" w:after="120"/>
        <w:ind w:firstLine="540"/>
        <w:jc w:val="both"/>
        <w:rPr>
          <w:sz w:val="28"/>
          <w:szCs w:val="28"/>
        </w:rPr>
      </w:pPr>
      <w:r>
        <w:rPr>
          <w:b/>
          <w:i/>
          <w:sz w:val="28"/>
          <w:szCs w:val="28"/>
        </w:rPr>
        <w:t>* K</w:t>
      </w:r>
      <w:r w:rsidR="00400E96" w:rsidRPr="00145242">
        <w:rPr>
          <w:b/>
          <w:i/>
          <w:sz w:val="28"/>
          <w:szCs w:val="28"/>
        </w:rPr>
        <w:t>hoản thu không giao dự toán</w:t>
      </w:r>
      <w:r>
        <w:rPr>
          <w:b/>
          <w:i/>
          <w:sz w:val="28"/>
          <w:szCs w:val="28"/>
        </w:rPr>
        <w:t xml:space="preserve">: </w:t>
      </w:r>
      <w:r>
        <w:rPr>
          <w:sz w:val="28"/>
          <w:szCs w:val="28"/>
        </w:rPr>
        <w:t>Thu cấp quyền khai thác khoáng sản là 1.443 triệu đồng.</w:t>
      </w:r>
    </w:p>
    <w:p w:rsidR="0020732C" w:rsidRPr="00145242" w:rsidRDefault="0020732C" w:rsidP="00145242">
      <w:pPr>
        <w:spacing w:before="120" w:after="120"/>
        <w:ind w:firstLine="567"/>
        <w:jc w:val="both"/>
        <w:rPr>
          <w:b/>
          <w:sz w:val="28"/>
          <w:szCs w:val="28"/>
          <w:lang w:val="en-GB"/>
        </w:rPr>
      </w:pPr>
      <w:r w:rsidRPr="00145242">
        <w:rPr>
          <w:b/>
          <w:sz w:val="28"/>
          <w:szCs w:val="28"/>
          <w:lang w:val="en-GB"/>
        </w:rPr>
        <w:t>2. Th</w:t>
      </w:r>
      <w:r w:rsidR="00D13F1E" w:rsidRPr="00145242">
        <w:rPr>
          <w:b/>
          <w:sz w:val="28"/>
          <w:szCs w:val="28"/>
          <w:lang w:val="en-GB"/>
        </w:rPr>
        <w:t>u bổ sung từ ngân sách cấp trên</w:t>
      </w:r>
    </w:p>
    <w:p w:rsidR="00BE37E4" w:rsidRDefault="00BE37E4" w:rsidP="00145242">
      <w:pPr>
        <w:spacing w:before="120" w:after="120"/>
        <w:ind w:firstLine="567"/>
        <w:jc w:val="both"/>
        <w:outlineLvl w:val="0"/>
        <w:rPr>
          <w:b/>
          <w:sz w:val="28"/>
          <w:szCs w:val="28"/>
          <w:lang w:val="es-ES"/>
        </w:rPr>
      </w:pPr>
      <w:r w:rsidRPr="00485C53">
        <w:rPr>
          <w:sz w:val="28"/>
          <w:szCs w:val="28"/>
          <w:lang w:val="vi-VN"/>
        </w:rPr>
        <w:t xml:space="preserve">Thu bổ sung từ ngân sách cấp trên đảm bảo theo tiến độ dự toán được giao. Ước thực hiện năm 2019 là </w:t>
      </w:r>
      <w:r>
        <w:rPr>
          <w:sz w:val="28"/>
          <w:szCs w:val="28"/>
        </w:rPr>
        <w:t>5.730.318</w:t>
      </w:r>
      <w:r w:rsidRPr="00485C53">
        <w:rPr>
          <w:sz w:val="28"/>
          <w:szCs w:val="28"/>
          <w:lang w:val="vi-VN"/>
        </w:rPr>
        <w:t xml:space="preserve"> triệu đồng, đạt </w:t>
      </w:r>
      <w:r>
        <w:rPr>
          <w:sz w:val="28"/>
          <w:szCs w:val="28"/>
        </w:rPr>
        <w:t>100</w:t>
      </w:r>
      <w:r w:rsidRPr="00485C53">
        <w:rPr>
          <w:sz w:val="28"/>
          <w:szCs w:val="28"/>
          <w:lang w:val="vi-VN"/>
        </w:rPr>
        <w:t xml:space="preserve">% dự toán được giao, bằng </w:t>
      </w:r>
      <w:r>
        <w:rPr>
          <w:sz w:val="28"/>
          <w:szCs w:val="28"/>
        </w:rPr>
        <w:t>97</w:t>
      </w:r>
      <w:r w:rsidRPr="00485C53">
        <w:rPr>
          <w:sz w:val="28"/>
          <w:szCs w:val="28"/>
          <w:lang w:val="vi-VN"/>
        </w:rPr>
        <w:t>% so với cùng kỳ</w:t>
      </w:r>
    </w:p>
    <w:p w:rsidR="0020732C" w:rsidRPr="00145242" w:rsidRDefault="004F7D70" w:rsidP="00145242">
      <w:pPr>
        <w:spacing w:before="120" w:after="120"/>
        <w:ind w:firstLine="567"/>
        <w:jc w:val="both"/>
        <w:outlineLvl w:val="0"/>
        <w:rPr>
          <w:b/>
          <w:sz w:val="28"/>
          <w:szCs w:val="28"/>
          <w:lang w:val="es-ES"/>
        </w:rPr>
      </w:pPr>
      <w:r w:rsidRPr="00145242">
        <w:rPr>
          <w:b/>
          <w:sz w:val="28"/>
          <w:szCs w:val="28"/>
          <w:lang w:val="es-ES"/>
        </w:rPr>
        <w:t>II</w:t>
      </w:r>
      <w:r w:rsidR="0020732C" w:rsidRPr="00145242">
        <w:rPr>
          <w:b/>
          <w:sz w:val="28"/>
          <w:szCs w:val="28"/>
          <w:lang w:val="es-ES"/>
        </w:rPr>
        <w:t>. T</w:t>
      </w:r>
      <w:r w:rsidR="00B621D5" w:rsidRPr="00145242">
        <w:rPr>
          <w:b/>
          <w:sz w:val="28"/>
          <w:szCs w:val="28"/>
          <w:lang w:val="es-ES"/>
        </w:rPr>
        <w:t>ình hình chi ngân sách đị</w:t>
      </w:r>
      <w:r w:rsidR="0020732C" w:rsidRPr="00145242">
        <w:rPr>
          <w:b/>
          <w:sz w:val="28"/>
          <w:szCs w:val="28"/>
          <w:lang w:val="es-ES"/>
        </w:rPr>
        <w:t>a phương</w:t>
      </w:r>
    </w:p>
    <w:p w:rsidR="0020732C" w:rsidRPr="00B95000" w:rsidRDefault="0020732C" w:rsidP="00145242">
      <w:pPr>
        <w:spacing w:before="120" w:after="120"/>
        <w:ind w:firstLine="540"/>
        <w:jc w:val="both"/>
        <w:rPr>
          <w:color w:val="auto"/>
          <w:sz w:val="28"/>
          <w:szCs w:val="28"/>
        </w:rPr>
      </w:pPr>
      <w:r w:rsidRPr="00145242">
        <w:rPr>
          <w:sz w:val="28"/>
          <w:szCs w:val="28"/>
        </w:rPr>
        <w:t xml:space="preserve"> Trong điều hành, quản lý chi ngân sách, Ủy ban nhân dân tỉnh chỉ đạo các cơ quan, đơn vị thực hiện chi ngân sách chặt chẽ, tiết kiệm, hiệu quả. Trong năm 201</w:t>
      </w:r>
      <w:r w:rsidR="008D6DDF">
        <w:rPr>
          <w:sz w:val="28"/>
          <w:szCs w:val="28"/>
        </w:rPr>
        <w:t>9</w:t>
      </w:r>
      <w:r w:rsidRPr="00145242">
        <w:rPr>
          <w:sz w:val="28"/>
          <w:szCs w:val="28"/>
        </w:rPr>
        <w:t xml:space="preserve">, ngân sách đã </w:t>
      </w:r>
      <w:r w:rsidR="00572C83">
        <w:rPr>
          <w:sz w:val="28"/>
          <w:szCs w:val="28"/>
        </w:rPr>
        <w:t xml:space="preserve">đáp </w:t>
      </w:r>
      <w:r w:rsidRPr="00145242">
        <w:rPr>
          <w:sz w:val="28"/>
          <w:szCs w:val="28"/>
        </w:rPr>
        <w:t xml:space="preserve">ứng kịp thời các nhiệm vụ chi theo tiến độ dự toán được giao, ưu tiên thực hiện chính sách an sinh xã hội, an ninh - quốc phòng, giáo dục - đào tạo, thanh toán khối lượng đầu tư XDCB hoàn </w:t>
      </w:r>
      <w:r w:rsidRPr="00B95000">
        <w:rPr>
          <w:color w:val="auto"/>
          <w:sz w:val="28"/>
          <w:szCs w:val="28"/>
        </w:rPr>
        <w:t xml:space="preserve">thành và thực hiện các nhiệm vụ phát sinh đột xuất, cần thiết, cấp bách khác. </w:t>
      </w:r>
    </w:p>
    <w:p w:rsidR="00BE37E4" w:rsidRPr="00B95000" w:rsidRDefault="00BE37E4" w:rsidP="00BE37E4">
      <w:pPr>
        <w:pStyle w:val="Normal1"/>
        <w:spacing w:before="120" w:after="120"/>
        <w:ind w:firstLine="567"/>
        <w:jc w:val="both"/>
        <w:rPr>
          <w:color w:val="auto"/>
          <w:sz w:val="28"/>
          <w:szCs w:val="28"/>
        </w:rPr>
      </w:pPr>
      <w:r w:rsidRPr="00B95000">
        <w:rPr>
          <w:color w:val="auto"/>
          <w:sz w:val="28"/>
          <w:szCs w:val="28"/>
        </w:rPr>
        <w:t xml:space="preserve">Ước tổng chi ngân sách địa phương năm 2019 là </w:t>
      </w:r>
      <w:r w:rsidR="008D6DDF" w:rsidRPr="00B95000">
        <w:rPr>
          <w:color w:val="auto"/>
          <w:sz w:val="28"/>
          <w:szCs w:val="28"/>
        </w:rPr>
        <w:t>9.485.624</w:t>
      </w:r>
      <w:r w:rsidRPr="00B95000">
        <w:rPr>
          <w:color w:val="auto"/>
          <w:sz w:val="28"/>
          <w:szCs w:val="28"/>
        </w:rPr>
        <w:t xml:space="preserve"> triệu đồng, đạt </w:t>
      </w:r>
      <w:r w:rsidR="008D6DDF" w:rsidRPr="00B95000">
        <w:rPr>
          <w:color w:val="auto"/>
          <w:sz w:val="28"/>
          <w:szCs w:val="28"/>
        </w:rPr>
        <w:t>100,8</w:t>
      </w:r>
      <w:r w:rsidRPr="00B95000">
        <w:rPr>
          <w:color w:val="auto"/>
          <w:sz w:val="28"/>
          <w:szCs w:val="28"/>
        </w:rPr>
        <w:t xml:space="preserve">% so với dự toán, bằng </w:t>
      </w:r>
      <w:r w:rsidR="008D6DDF" w:rsidRPr="00B95000">
        <w:rPr>
          <w:color w:val="auto"/>
          <w:sz w:val="28"/>
          <w:szCs w:val="28"/>
        </w:rPr>
        <w:t>117,9</w:t>
      </w:r>
      <w:r w:rsidRPr="00B95000">
        <w:rPr>
          <w:color w:val="auto"/>
          <w:sz w:val="28"/>
          <w:szCs w:val="28"/>
        </w:rPr>
        <w:t>% so với cùng kỳ. Cụ thể tình hình thực hiện một số nội dung chi như sau:</w:t>
      </w:r>
    </w:p>
    <w:p w:rsidR="00BE37E4" w:rsidRPr="00B95000" w:rsidRDefault="00BE37E4" w:rsidP="00BE37E4">
      <w:pPr>
        <w:pStyle w:val="Normal1"/>
        <w:spacing w:before="120" w:after="120"/>
        <w:ind w:firstLine="567"/>
        <w:jc w:val="both"/>
        <w:rPr>
          <w:b/>
          <w:color w:val="auto"/>
          <w:sz w:val="28"/>
          <w:szCs w:val="28"/>
        </w:rPr>
      </w:pPr>
      <w:r w:rsidRPr="00B95000">
        <w:rPr>
          <w:b/>
          <w:color w:val="auto"/>
          <w:sz w:val="28"/>
          <w:szCs w:val="28"/>
        </w:rPr>
        <w:t>1. Chi đầu tư phát triển</w:t>
      </w:r>
    </w:p>
    <w:p w:rsidR="00BE37E4" w:rsidRPr="00BE37E4" w:rsidRDefault="00BE37E4" w:rsidP="00BE37E4">
      <w:pPr>
        <w:pStyle w:val="Normal1"/>
        <w:spacing w:before="120" w:after="120"/>
        <w:ind w:firstLine="567"/>
        <w:jc w:val="both"/>
        <w:rPr>
          <w:sz w:val="28"/>
          <w:szCs w:val="28"/>
        </w:rPr>
      </w:pPr>
      <w:r w:rsidRPr="00B95000">
        <w:rPr>
          <w:color w:val="auto"/>
          <w:sz w:val="28"/>
          <w:szCs w:val="28"/>
        </w:rPr>
        <w:t xml:space="preserve">Ước thực hiện giải ngân vốn đầu tư công năm 2019 là </w:t>
      </w:r>
      <w:r w:rsidR="008D6DDF" w:rsidRPr="00B95000">
        <w:rPr>
          <w:color w:val="auto"/>
          <w:sz w:val="28"/>
          <w:szCs w:val="28"/>
        </w:rPr>
        <w:t>2.096.909</w:t>
      </w:r>
      <w:r w:rsidRPr="00B95000">
        <w:rPr>
          <w:color w:val="auto"/>
          <w:sz w:val="28"/>
          <w:szCs w:val="28"/>
        </w:rPr>
        <w:t xml:space="preserve"> triệu đồng, đạt </w:t>
      </w:r>
      <w:r w:rsidR="008D6DDF" w:rsidRPr="00B95000">
        <w:rPr>
          <w:color w:val="auto"/>
          <w:sz w:val="28"/>
          <w:szCs w:val="28"/>
        </w:rPr>
        <w:t>110,2</w:t>
      </w:r>
      <w:r w:rsidRPr="00B95000">
        <w:rPr>
          <w:color w:val="auto"/>
          <w:sz w:val="28"/>
          <w:szCs w:val="28"/>
        </w:rPr>
        <w:t xml:space="preserve">% so với dự toán, bằng </w:t>
      </w:r>
      <w:r w:rsidR="008D6DDF" w:rsidRPr="00B95000">
        <w:rPr>
          <w:color w:val="auto"/>
          <w:sz w:val="28"/>
          <w:szCs w:val="28"/>
        </w:rPr>
        <w:t>116,4</w:t>
      </w:r>
      <w:r w:rsidRPr="00B95000">
        <w:rPr>
          <w:color w:val="auto"/>
          <w:sz w:val="28"/>
          <w:szCs w:val="28"/>
        </w:rPr>
        <w:t>% so với cùng kỳ. Việc giải ngân kế hoạch vốn đầu tư công nguồn vốn NSNN còn chậm tập trung vào một số nguyên nhân chủ yếu như sau: Hiện nay quy định về trình tự thủ tục đầu tư xây dựng của pháp luật liên quan đến quá trình chuẩn bị và thực hiện dự án phải qua nhiều khâu nhiều bước thực hiện. Để có đủ thủ tục có thể giải ngân đến dự án khởi công mới phải mất khoảng 04 đến 06 tháng mới có thể ký hợp đồng và khởi công xây dựng gây ảnh hưởng</w:t>
      </w:r>
      <w:r w:rsidRPr="00BE37E4">
        <w:rPr>
          <w:sz w:val="28"/>
          <w:szCs w:val="28"/>
        </w:rPr>
        <w:t xml:space="preserve"> đến tiến độ triển khai kế hoạch vốn. </w:t>
      </w:r>
    </w:p>
    <w:p w:rsidR="00BE37E4" w:rsidRPr="00BE37E4" w:rsidRDefault="00BE37E4" w:rsidP="00BE37E4">
      <w:pPr>
        <w:pStyle w:val="Normal1"/>
        <w:spacing w:before="120" w:after="120"/>
        <w:ind w:firstLine="567"/>
        <w:jc w:val="both"/>
        <w:rPr>
          <w:sz w:val="28"/>
          <w:szCs w:val="28"/>
        </w:rPr>
      </w:pPr>
      <w:r w:rsidRPr="00BE37E4">
        <w:rPr>
          <w:sz w:val="28"/>
          <w:szCs w:val="28"/>
        </w:rPr>
        <w:t>Mặc khác do một số chủ đầu tư thực hiện các thủ tục đầu tư còn rất chậm, đặc biệt là đối với một số dự án trọng điểm của tỉnh, đã được phân bổ vốn. Bên cạnh đó, công tác giải phóng mặt bằng, hỗ trợ, tái định cư của các dự án vẫn còn rất chậm do vướng các thủ tục trong công tác đo đạc thu hồi đất, xác định hệ số K, kiểm kê khối lượng bồi thường, người dân chưa đồng tình trong việc kê biên, áp giá đền bù,.. đã làm ảnh hưởng đến việc tổ chức thực hiện, giải ngân thanh toán kế hoạch vốn đầu tư.</w:t>
      </w:r>
    </w:p>
    <w:p w:rsidR="00BE37E4" w:rsidRPr="00BE37E4" w:rsidRDefault="00BE37E4" w:rsidP="00BE37E4">
      <w:pPr>
        <w:pStyle w:val="Normal1"/>
        <w:spacing w:before="120" w:after="120"/>
        <w:ind w:firstLine="567"/>
        <w:jc w:val="both"/>
        <w:rPr>
          <w:b/>
          <w:sz w:val="28"/>
          <w:szCs w:val="28"/>
        </w:rPr>
      </w:pPr>
      <w:r w:rsidRPr="00BE37E4">
        <w:rPr>
          <w:b/>
          <w:sz w:val="28"/>
          <w:szCs w:val="28"/>
        </w:rPr>
        <w:t xml:space="preserve">2. Chi thường xuyên </w:t>
      </w:r>
    </w:p>
    <w:p w:rsidR="00BE37E4" w:rsidRPr="00B95000" w:rsidRDefault="00BE37E4" w:rsidP="00BE37E4">
      <w:pPr>
        <w:pStyle w:val="Normal1"/>
        <w:spacing w:before="120" w:after="120"/>
        <w:ind w:firstLine="567"/>
        <w:jc w:val="both"/>
        <w:rPr>
          <w:color w:val="auto"/>
          <w:sz w:val="28"/>
          <w:szCs w:val="28"/>
        </w:rPr>
      </w:pPr>
      <w:r w:rsidRPr="00BE37E4">
        <w:rPr>
          <w:sz w:val="28"/>
          <w:szCs w:val="28"/>
        </w:rPr>
        <w:t xml:space="preserve">Ước thực hiện năm </w:t>
      </w:r>
      <w:r w:rsidRPr="00B95000">
        <w:rPr>
          <w:color w:val="auto"/>
          <w:sz w:val="28"/>
          <w:szCs w:val="28"/>
        </w:rPr>
        <w:t xml:space="preserve">2019 là </w:t>
      </w:r>
      <w:r w:rsidR="008D6DDF" w:rsidRPr="00B95000">
        <w:rPr>
          <w:color w:val="auto"/>
          <w:sz w:val="28"/>
          <w:szCs w:val="28"/>
        </w:rPr>
        <w:t>5.745.036</w:t>
      </w:r>
      <w:r w:rsidRPr="00B95000">
        <w:rPr>
          <w:color w:val="auto"/>
          <w:sz w:val="28"/>
          <w:szCs w:val="28"/>
        </w:rPr>
        <w:t xml:space="preserve"> triệu đồng, đạt </w:t>
      </w:r>
      <w:r w:rsidR="00AD35CE" w:rsidRPr="00B95000">
        <w:rPr>
          <w:color w:val="auto"/>
          <w:sz w:val="28"/>
          <w:szCs w:val="28"/>
        </w:rPr>
        <w:t>105,4</w:t>
      </w:r>
      <w:r w:rsidRPr="00B95000">
        <w:rPr>
          <w:color w:val="auto"/>
          <w:sz w:val="28"/>
          <w:szCs w:val="28"/>
        </w:rPr>
        <w:t xml:space="preserve">% so với dự toán địa phương giao, bằng </w:t>
      </w:r>
      <w:r w:rsidR="00AD35CE" w:rsidRPr="00B95000">
        <w:rPr>
          <w:color w:val="auto"/>
          <w:sz w:val="28"/>
          <w:szCs w:val="28"/>
        </w:rPr>
        <w:t>106,8</w:t>
      </w:r>
      <w:r w:rsidRPr="00B95000">
        <w:rPr>
          <w:color w:val="auto"/>
          <w:sz w:val="28"/>
          <w:szCs w:val="28"/>
        </w:rPr>
        <w:t>% so với cùng kỳ. Chi tiết một số nội dung chủ yếu:</w:t>
      </w:r>
    </w:p>
    <w:p w:rsidR="00BE37E4" w:rsidRPr="00B95000" w:rsidRDefault="00BE37E4" w:rsidP="00BE37E4">
      <w:pPr>
        <w:pStyle w:val="Normal1"/>
        <w:spacing w:before="120" w:after="120"/>
        <w:ind w:firstLine="567"/>
        <w:jc w:val="both"/>
        <w:rPr>
          <w:color w:val="auto"/>
          <w:sz w:val="28"/>
          <w:szCs w:val="28"/>
        </w:rPr>
      </w:pPr>
      <w:r w:rsidRPr="00B95000">
        <w:rPr>
          <w:color w:val="auto"/>
          <w:sz w:val="28"/>
          <w:szCs w:val="28"/>
        </w:rPr>
        <w:lastRenderedPageBreak/>
        <w:t>- Chi sự nghiệp kinh tế: 463.241 triệu đồng, đạt 102,2% so với dự toán.</w:t>
      </w:r>
    </w:p>
    <w:p w:rsidR="00BE37E4" w:rsidRPr="00B95000" w:rsidRDefault="00BE37E4" w:rsidP="00BE37E4">
      <w:pPr>
        <w:pStyle w:val="Normal1"/>
        <w:spacing w:before="120" w:after="120"/>
        <w:ind w:firstLine="567"/>
        <w:jc w:val="both"/>
        <w:rPr>
          <w:color w:val="auto"/>
          <w:sz w:val="28"/>
          <w:szCs w:val="28"/>
        </w:rPr>
      </w:pPr>
      <w:r w:rsidRPr="00B95000">
        <w:rPr>
          <w:color w:val="auto"/>
          <w:sz w:val="28"/>
          <w:szCs w:val="28"/>
        </w:rPr>
        <w:t>- Chi sự nghiệp môi trường: 54.213 triệu đồng, đạt 125,5% so với dự toán.</w:t>
      </w:r>
    </w:p>
    <w:p w:rsidR="00BE37E4" w:rsidRPr="00B95000" w:rsidRDefault="00BE37E4" w:rsidP="00BE37E4">
      <w:pPr>
        <w:pStyle w:val="Normal1"/>
        <w:spacing w:before="120" w:after="120"/>
        <w:ind w:firstLine="567"/>
        <w:jc w:val="both"/>
        <w:rPr>
          <w:color w:val="auto"/>
          <w:sz w:val="28"/>
          <w:szCs w:val="28"/>
        </w:rPr>
      </w:pPr>
      <w:r w:rsidRPr="00B95000">
        <w:rPr>
          <w:color w:val="auto"/>
          <w:sz w:val="28"/>
          <w:szCs w:val="28"/>
        </w:rPr>
        <w:t xml:space="preserve">- Chi sự nghiệp giáo dục - đào tạo: 2.560.143 triệu đồng, đạt 100% so với dự toán được giao. </w:t>
      </w:r>
    </w:p>
    <w:p w:rsidR="00BE37E4" w:rsidRPr="00B95000" w:rsidRDefault="00BE37E4" w:rsidP="00BE37E4">
      <w:pPr>
        <w:pStyle w:val="Normal1"/>
        <w:spacing w:before="120" w:after="120"/>
        <w:ind w:firstLine="567"/>
        <w:jc w:val="both"/>
        <w:rPr>
          <w:color w:val="auto"/>
          <w:sz w:val="28"/>
          <w:szCs w:val="28"/>
        </w:rPr>
      </w:pPr>
      <w:r w:rsidRPr="00B95000">
        <w:rPr>
          <w:color w:val="auto"/>
          <w:sz w:val="28"/>
          <w:szCs w:val="28"/>
        </w:rPr>
        <w:t xml:space="preserve">- Chi sự nghiệp y tế: </w:t>
      </w:r>
      <w:r w:rsidR="00AD35CE" w:rsidRPr="00B95000">
        <w:rPr>
          <w:color w:val="auto"/>
          <w:sz w:val="28"/>
          <w:szCs w:val="28"/>
        </w:rPr>
        <w:t>767</w:t>
      </w:r>
      <w:r w:rsidRPr="00B95000">
        <w:rPr>
          <w:color w:val="auto"/>
          <w:sz w:val="28"/>
          <w:szCs w:val="28"/>
        </w:rPr>
        <w:t xml:space="preserve">.120 triệu đồng đạt </w:t>
      </w:r>
      <w:r w:rsidR="00AD35CE" w:rsidRPr="00B95000">
        <w:rPr>
          <w:color w:val="auto"/>
          <w:sz w:val="28"/>
          <w:szCs w:val="28"/>
        </w:rPr>
        <w:t>113,6</w:t>
      </w:r>
      <w:r w:rsidRPr="00B95000">
        <w:rPr>
          <w:color w:val="auto"/>
          <w:sz w:val="28"/>
          <w:szCs w:val="28"/>
        </w:rPr>
        <w:t>% so với dự toán. Nguyên nhân đạt cao là do Tỉnh thực hiện chi trả chính sách mua thẻ BHYT cho hộ nghèo, hộ cận nghèo, trẻ em dưới 6 tuổi,…</w:t>
      </w:r>
    </w:p>
    <w:p w:rsidR="00BE37E4" w:rsidRPr="00B95000" w:rsidRDefault="00BE37E4" w:rsidP="00BE37E4">
      <w:pPr>
        <w:pStyle w:val="Normal1"/>
        <w:spacing w:before="120" w:after="120"/>
        <w:ind w:firstLine="567"/>
        <w:jc w:val="both"/>
        <w:rPr>
          <w:color w:val="auto"/>
          <w:sz w:val="28"/>
          <w:szCs w:val="28"/>
        </w:rPr>
      </w:pPr>
      <w:r w:rsidRPr="00B95000">
        <w:rPr>
          <w:color w:val="auto"/>
          <w:sz w:val="28"/>
          <w:szCs w:val="28"/>
        </w:rPr>
        <w:t>- Chi sự nghiệp khoa học và công nghệ: 20.329 triệu đồng, đạt 100% so với dự toán.</w:t>
      </w:r>
    </w:p>
    <w:p w:rsidR="00BE37E4" w:rsidRPr="00B95000" w:rsidRDefault="00BE37E4" w:rsidP="00BE37E4">
      <w:pPr>
        <w:pStyle w:val="Normal1"/>
        <w:spacing w:before="120" w:after="120"/>
        <w:ind w:firstLine="567"/>
        <w:jc w:val="both"/>
        <w:rPr>
          <w:color w:val="auto"/>
          <w:sz w:val="28"/>
          <w:szCs w:val="28"/>
        </w:rPr>
      </w:pPr>
      <w:r w:rsidRPr="00B95000">
        <w:rPr>
          <w:color w:val="auto"/>
          <w:sz w:val="28"/>
          <w:szCs w:val="28"/>
        </w:rPr>
        <w:t>- Chi sự nghiệp đảm bảo xã hội: 3</w:t>
      </w:r>
      <w:r w:rsidR="00AD35CE" w:rsidRPr="00B95000">
        <w:rPr>
          <w:color w:val="auto"/>
          <w:sz w:val="28"/>
          <w:szCs w:val="28"/>
        </w:rPr>
        <w:t>8</w:t>
      </w:r>
      <w:r w:rsidRPr="00B95000">
        <w:rPr>
          <w:color w:val="auto"/>
          <w:sz w:val="28"/>
          <w:szCs w:val="28"/>
        </w:rPr>
        <w:t xml:space="preserve">2.729 triệu đồng, đạt </w:t>
      </w:r>
      <w:r w:rsidR="00AD35CE" w:rsidRPr="00B95000">
        <w:rPr>
          <w:color w:val="auto"/>
          <w:sz w:val="28"/>
          <w:szCs w:val="28"/>
        </w:rPr>
        <w:t>134,3</w:t>
      </w:r>
      <w:r w:rsidRPr="00B95000">
        <w:rPr>
          <w:color w:val="auto"/>
          <w:sz w:val="28"/>
          <w:szCs w:val="28"/>
        </w:rPr>
        <w:t>% so với dự toán. Nguyên nhân đạt cao do thực hiện các chính sách an sinh xã hội như: bổ sung thực hiện chính sách cho đối tượng bảo trợ xã hội, chi trợ cấp tiền tết cho các đối tượng chính sách,…</w:t>
      </w:r>
    </w:p>
    <w:p w:rsidR="00BE37E4" w:rsidRPr="00B95000" w:rsidRDefault="00BE37E4" w:rsidP="00BE37E4">
      <w:pPr>
        <w:pStyle w:val="Normal1"/>
        <w:spacing w:before="120" w:after="120"/>
        <w:ind w:firstLine="567"/>
        <w:jc w:val="both"/>
        <w:rPr>
          <w:color w:val="auto"/>
          <w:sz w:val="28"/>
          <w:szCs w:val="28"/>
        </w:rPr>
      </w:pPr>
      <w:r w:rsidRPr="00B95000">
        <w:rPr>
          <w:color w:val="auto"/>
          <w:sz w:val="28"/>
          <w:szCs w:val="28"/>
        </w:rPr>
        <w:t>- Chi quản lý hành chính nhà nước, đảng, đoàn thể: 1.1</w:t>
      </w:r>
      <w:r w:rsidR="00AD35CE" w:rsidRPr="00B95000">
        <w:rPr>
          <w:color w:val="auto"/>
          <w:sz w:val="28"/>
          <w:szCs w:val="28"/>
        </w:rPr>
        <w:t>3</w:t>
      </w:r>
      <w:r w:rsidRPr="00B95000">
        <w:rPr>
          <w:color w:val="auto"/>
          <w:sz w:val="28"/>
          <w:szCs w:val="28"/>
        </w:rPr>
        <w:t xml:space="preserve">0.493 triệu đồng, đạt </w:t>
      </w:r>
      <w:r w:rsidR="00AD35CE" w:rsidRPr="00B95000">
        <w:rPr>
          <w:color w:val="auto"/>
          <w:sz w:val="28"/>
          <w:szCs w:val="28"/>
        </w:rPr>
        <w:t>104</w:t>
      </w:r>
      <w:r w:rsidRPr="00B95000">
        <w:rPr>
          <w:color w:val="auto"/>
          <w:sz w:val="28"/>
          <w:szCs w:val="28"/>
        </w:rPr>
        <w:t>% so với dự toán.</w:t>
      </w:r>
    </w:p>
    <w:p w:rsidR="009C5475" w:rsidRPr="00B95000" w:rsidRDefault="00BE37E4" w:rsidP="009C5475">
      <w:pPr>
        <w:pStyle w:val="Normal1"/>
        <w:spacing w:before="120" w:after="120"/>
        <w:ind w:firstLine="567"/>
        <w:jc w:val="both"/>
        <w:rPr>
          <w:color w:val="auto"/>
          <w:sz w:val="28"/>
          <w:szCs w:val="28"/>
        </w:rPr>
      </w:pPr>
      <w:r w:rsidRPr="00B95000">
        <w:rPr>
          <w:color w:val="auto"/>
          <w:sz w:val="28"/>
          <w:szCs w:val="28"/>
        </w:rPr>
        <w:t>- Chi an ninh - quốc phòng: 181.361 triệu đồng, đạt 119,1% so với dự toán.</w:t>
      </w:r>
    </w:p>
    <w:p w:rsidR="00BE37E4" w:rsidRDefault="00BE37E4" w:rsidP="008B4D47">
      <w:pPr>
        <w:pStyle w:val="Normal1"/>
        <w:spacing w:before="120" w:after="120"/>
        <w:ind w:firstLine="567"/>
        <w:jc w:val="both"/>
        <w:rPr>
          <w:sz w:val="28"/>
          <w:szCs w:val="28"/>
        </w:rPr>
      </w:pPr>
      <w:r w:rsidRPr="00B95000">
        <w:rPr>
          <w:b/>
          <w:color w:val="auto"/>
          <w:sz w:val="28"/>
          <w:szCs w:val="28"/>
        </w:rPr>
        <w:t>3. Chi chương trình mục tiêu quốc gia, chương trình dự án, nhiệm vụ khác</w:t>
      </w:r>
      <w:r w:rsidRPr="00B95000">
        <w:rPr>
          <w:color w:val="auto"/>
          <w:sz w:val="28"/>
          <w:szCs w:val="28"/>
        </w:rPr>
        <w:t>: ước 1.642.679 triệu đồng, đạt 88,5% dự toán. Trong tổng vốn NSTW bổ sung</w:t>
      </w:r>
      <w:r w:rsidRPr="00BE37E4">
        <w:rPr>
          <w:sz w:val="28"/>
          <w:szCs w:val="28"/>
        </w:rPr>
        <w:t xml:space="preserve"> để thực hiện chương trình thì nguồn vốn để chi đầu tư XDCB chiếm đến 71,3%, tuy nhiên tiến độ thực hiện chỉ đạt 85,8% dự toán. Nguyên nhân: do tiến độ xây dựng các công trình hạ tầng tại các xã còn chậm do công tác đấu thầu mất nhiều thời gian, một số địa phương chưa giải phóng được mặt bằng xây dựng công trình</w:t>
      </w:r>
      <w:r>
        <w:rPr>
          <w:sz w:val="28"/>
          <w:szCs w:val="28"/>
        </w:rPr>
        <w:t>.</w:t>
      </w:r>
    </w:p>
    <w:p w:rsidR="007F29DB" w:rsidRPr="00BE37E4" w:rsidRDefault="007F29DB" w:rsidP="00BE37E4">
      <w:pPr>
        <w:pStyle w:val="Normal1"/>
        <w:spacing w:before="120" w:after="120"/>
        <w:ind w:firstLine="567"/>
        <w:jc w:val="both"/>
        <w:rPr>
          <w:color w:val="auto"/>
          <w:sz w:val="28"/>
          <w:szCs w:val="28"/>
        </w:rPr>
      </w:pPr>
      <w:r w:rsidRPr="00BE37E4">
        <w:rPr>
          <w:b/>
          <w:color w:val="auto"/>
          <w:sz w:val="28"/>
          <w:szCs w:val="28"/>
        </w:rPr>
        <w:t xml:space="preserve">B. </w:t>
      </w:r>
      <w:r w:rsidR="00176AE1" w:rsidRPr="00BE37E4">
        <w:rPr>
          <w:b/>
          <w:color w:val="auto"/>
          <w:sz w:val="28"/>
          <w:szCs w:val="28"/>
        </w:rPr>
        <w:t xml:space="preserve">DỰ TOÁN NGÂN SÁCH VÀ PHƯƠNG ÁN PHÂN BỔ NGÂN SÁCH TỈNH BẾN TRE </w:t>
      </w:r>
      <w:r w:rsidRPr="00BE37E4">
        <w:rPr>
          <w:b/>
          <w:color w:val="auto"/>
          <w:sz w:val="28"/>
          <w:szCs w:val="28"/>
        </w:rPr>
        <w:t>NĂM 20</w:t>
      </w:r>
      <w:r w:rsidR="007E5F2A">
        <w:rPr>
          <w:b/>
          <w:color w:val="auto"/>
          <w:sz w:val="28"/>
          <w:szCs w:val="28"/>
        </w:rPr>
        <w:t>20</w:t>
      </w:r>
    </w:p>
    <w:p w:rsidR="00AD3E74" w:rsidRPr="00145242" w:rsidRDefault="00AD3E74" w:rsidP="00145242">
      <w:pPr>
        <w:spacing w:before="120" w:after="120"/>
        <w:ind w:firstLine="600"/>
        <w:jc w:val="both"/>
        <w:rPr>
          <w:b/>
          <w:sz w:val="28"/>
          <w:szCs w:val="28"/>
        </w:rPr>
      </w:pPr>
      <w:r w:rsidRPr="00145242">
        <w:rPr>
          <w:b/>
          <w:sz w:val="28"/>
          <w:szCs w:val="28"/>
        </w:rPr>
        <w:t xml:space="preserve">I. </w:t>
      </w:r>
      <w:r w:rsidR="00D322E7">
        <w:rPr>
          <w:b/>
          <w:sz w:val="28"/>
          <w:szCs w:val="28"/>
        </w:rPr>
        <w:t>Dự toán thu ngân sách nhà nước trên địa bàn, thu, chi ngân sách địa phương năm 2020</w:t>
      </w:r>
    </w:p>
    <w:p w:rsidR="00E01B92" w:rsidRPr="00145242" w:rsidRDefault="00E01B92" w:rsidP="00145242">
      <w:pPr>
        <w:spacing w:before="120" w:after="120"/>
        <w:ind w:firstLine="600"/>
        <w:jc w:val="both"/>
        <w:rPr>
          <w:b/>
          <w:color w:val="0070C0"/>
          <w:sz w:val="28"/>
          <w:szCs w:val="28"/>
        </w:rPr>
      </w:pPr>
      <w:r w:rsidRPr="00145242">
        <w:rPr>
          <w:b/>
          <w:color w:val="0070C0"/>
          <w:sz w:val="28"/>
          <w:szCs w:val="28"/>
        </w:rPr>
        <w:t xml:space="preserve">1. </w:t>
      </w:r>
      <w:r w:rsidR="00D322E7">
        <w:rPr>
          <w:b/>
          <w:color w:val="0070C0"/>
          <w:sz w:val="28"/>
          <w:szCs w:val="28"/>
        </w:rPr>
        <w:t>T</w:t>
      </w:r>
      <w:r w:rsidRPr="00145242">
        <w:rPr>
          <w:b/>
          <w:color w:val="0070C0"/>
          <w:sz w:val="28"/>
          <w:szCs w:val="28"/>
        </w:rPr>
        <w:t>hu ngân sách nhà nước</w:t>
      </w:r>
    </w:p>
    <w:p w:rsidR="00176AE1" w:rsidRPr="00145242" w:rsidRDefault="00176AE1" w:rsidP="00145242">
      <w:pPr>
        <w:spacing w:before="120" w:after="120"/>
        <w:ind w:firstLine="600"/>
        <w:jc w:val="both"/>
        <w:rPr>
          <w:i/>
          <w:sz w:val="28"/>
          <w:szCs w:val="28"/>
        </w:rPr>
      </w:pPr>
      <w:r w:rsidRPr="00145242">
        <w:rPr>
          <w:b/>
          <w:i/>
          <w:sz w:val="28"/>
          <w:szCs w:val="28"/>
        </w:rPr>
        <w:t xml:space="preserve">1.1. Thu NSNN trên địa bàn </w:t>
      </w:r>
    </w:p>
    <w:p w:rsidR="00176AE1" w:rsidRPr="00145242" w:rsidRDefault="00176AE1" w:rsidP="00145242">
      <w:pPr>
        <w:spacing w:before="120" w:after="120"/>
        <w:ind w:firstLine="600"/>
        <w:jc w:val="both"/>
        <w:rPr>
          <w:sz w:val="28"/>
          <w:szCs w:val="28"/>
        </w:rPr>
      </w:pPr>
      <w:r w:rsidRPr="00145242">
        <w:rPr>
          <w:sz w:val="28"/>
          <w:szCs w:val="28"/>
        </w:rPr>
        <w:t xml:space="preserve">Theo </w:t>
      </w:r>
      <w:r w:rsidR="00515200">
        <w:rPr>
          <w:sz w:val="28"/>
          <w:szCs w:val="28"/>
        </w:rPr>
        <w:t>kết quả làm việc dự toán năm 20</w:t>
      </w:r>
      <w:r w:rsidR="00D322E7">
        <w:rPr>
          <w:sz w:val="28"/>
          <w:szCs w:val="28"/>
        </w:rPr>
        <w:t>20</w:t>
      </w:r>
      <w:r w:rsidRPr="00145242">
        <w:rPr>
          <w:sz w:val="28"/>
          <w:szCs w:val="28"/>
        </w:rPr>
        <w:t xml:space="preserve"> với Bộ Tài chính, thu NSNN trên địa bàn Trung ương giao cho tỉnh Bến Tre là </w:t>
      </w:r>
      <w:r w:rsidR="00D322E7">
        <w:rPr>
          <w:sz w:val="28"/>
          <w:szCs w:val="28"/>
        </w:rPr>
        <w:t>4.835.000</w:t>
      </w:r>
      <w:r w:rsidRPr="00145242">
        <w:rPr>
          <w:sz w:val="28"/>
          <w:szCs w:val="28"/>
        </w:rPr>
        <w:t xml:space="preserve"> triệu đồng</w:t>
      </w:r>
      <w:r w:rsidR="00345F87" w:rsidRPr="00145242">
        <w:rPr>
          <w:sz w:val="28"/>
          <w:szCs w:val="28"/>
        </w:rPr>
        <w:t xml:space="preserve">, địa phương phấn đấu thu NSNN trên địa bàn là </w:t>
      </w:r>
      <w:r w:rsidR="00D322E7">
        <w:rPr>
          <w:sz w:val="28"/>
          <w:szCs w:val="28"/>
        </w:rPr>
        <w:t>5.000.000</w:t>
      </w:r>
      <w:r w:rsidR="00345F87" w:rsidRPr="00145242">
        <w:rPr>
          <w:sz w:val="28"/>
          <w:szCs w:val="28"/>
        </w:rPr>
        <w:t xml:space="preserve"> triệu đồng</w:t>
      </w:r>
      <w:r w:rsidR="00BD484D">
        <w:rPr>
          <w:sz w:val="28"/>
          <w:szCs w:val="28"/>
        </w:rPr>
        <w:t xml:space="preserve">, tăng </w:t>
      </w:r>
      <w:r w:rsidR="00D322E7">
        <w:rPr>
          <w:sz w:val="28"/>
          <w:szCs w:val="28"/>
        </w:rPr>
        <w:t>165.000</w:t>
      </w:r>
      <w:r w:rsidR="00BD484D">
        <w:rPr>
          <w:sz w:val="28"/>
          <w:szCs w:val="28"/>
        </w:rPr>
        <w:t xml:space="preserve"> triệu đồng</w:t>
      </w:r>
      <w:r w:rsidRPr="00145242">
        <w:rPr>
          <w:sz w:val="28"/>
          <w:szCs w:val="28"/>
        </w:rPr>
        <w:t xml:space="preserve">. Theo đó, thu NSĐP được hưởng theo phân cấp là </w:t>
      </w:r>
      <w:r w:rsidR="00D322E7">
        <w:rPr>
          <w:sz w:val="28"/>
          <w:szCs w:val="28"/>
        </w:rPr>
        <w:t>4.670.200</w:t>
      </w:r>
      <w:r w:rsidRPr="00145242">
        <w:rPr>
          <w:sz w:val="28"/>
          <w:szCs w:val="28"/>
        </w:rPr>
        <w:t xml:space="preserve"> triệu đồng, tăng </w:t>
      </w:r>
      <w:r w:rsidR="00D322E7">
        <w:rPr>
          <w:sz w:val="28"/>
          <w:szCs w:val="28"/>
        </w:rPr>
        <w:t>151.200</w:t>
      </w:r>
      <w:r w:rsidRPr="00145242">
        <w:rPr>
          <w:sz w:val="28"/>
          <w:szCs w:val="28"/>
        </w:rPr>
        <w:t>triệu đồng so với dự toán trung ương giao</w:t>
      </w:r>
      <w:r w:rsidR="00345F87" w:rsidRPr="00145242">
        <w:rPr>
          <w:sz w:val="28"/>
          <w:szCs w:val="28"/>
        </w:rPr>
        <w:t>.</w:t>
      </w:r>
      <w:r w:rsidR="000641B6">
        <w:rPr>
          <w:sz w:val="28"/>
          <w:szCs w:val="28"/>
        </w:rPr>
        <w:t>Một số</w:t>
      </w:r>
      <w:r w:rsidR="00D322E7">
        <w:rPr>
          <w:sz w:val="28"/>
          <w:szCs w:val="28"/>
        </w:rPr>
        <w:t xml:space="preserve"> khoản thu so với dự toán 2019 do địa phương giao như sau:</w:t>
      </w:r>
    </w:p>
    <w:p w:rsidR="00176AE1" w:rsidRPr="00145242" w:rsidRDefault="00176AE1" w:rsidP="00145242">
      <w:pPr>
        <w:pStyle w:val="Normal1"/>
        <w:spacing w:before="120" w:after="120"/>
        <w:ind w:firstLine="567"/>
        <w:jc w:val="both"/>
        <w:rPr>
          <w:color w:val="auto"/>
          <w:sz w:val="28"/>
          <w:szCs w:val="28"/>
        </w:rPr>
      </w:pPr>
      <w:r w:rsidRPr="00145242">
        <w:rPr>
          <w:color w:val="auto"/>
          <w:sz w:val="28"/>
          <w:szCs w:val="28"/>
        </w:rPr>
        <w:t xml:space="preserve">- Thu từ doanh nghiệp nhà nước </w:t>
      </w:r>
      <w:r w:rsidR="007203A8" w:rsidRPr="00145242">
        <w:rPr>
          <w:color w:val="auto"/>
          <w:sz w:val="28"/>
          <w:szCs w:val="28"/>
        </w:rPr>
        <w:t>Trung ương</w:t>
      </w:r>
      <w:r w:rsidR="00D322E7">
        <w:rPr>
          <w:color w:val="auto"/>
          <w:sz w:val="28"/>
          <w:szCs w:val="28"/>
        </w:rPr>
        <w:t>:225.000</w:t>
      </w:r>
      <w:r w:rsidR="007203A8" w:rsidRPr="00145242">
        <w:rPr>
          <w:color w:val="auto"/>
          <w:sz w:val="28"/>
          <w:szCs w:val="28"/>
        </w:rPr>
        <w:t xml:space="preserve"> triệu đồng, bằng</w:t>
      </w:r>
      <w:r w:rsidR="00D322E7">
        <w:rPr>
          <w:color w:val="auto"/>
          <w:sz w:val="28"/>
          <w:szCs w:val="28"/>
        </w:rPr>
        <w:t xml:space="preserve">107,1% </w:t>
      </w:r>
      <w:r w:rsidRPr="00145242">
        <w:rPr>
          <w:color w:val="auto"/>
          <w:sz w:val="28"/>
          <w:szCs w:val="28"/>
        </w:rPr>
        <w:t xml:space="preserve">dự toán </w:t>
      </w:r>
      <w:r w:rsidR="00D322E7">
        <w:rPr>
          <w:color w:val="auto"/>
          <w:sz w:val="28"/>
          <w:szCs w:val="28"/>
        </w:rPr>
        <w:t>địa phương giao năm 2019</w:t>
      </w:r>
      <w:r w:rsidRPr="00145242">
        <w:rPr>
          <w:color w:val="auto"/>
          <w:sz w:val="28"/>
          <w:szCs w:val="28"/>
        </w:rPr>
        <w:t xml:space="preserve">. </w:t>
      </w:r>
    </w:p>
    <w:p w:rsidR="00176AE1" w:rsidRPr="00145242" w:rsidRDefault="00176AE1" w:rsidP="00145242">
      <w:pPr>
        <w:pStyle w:val="Normal1"/>
        <w:spacing w:before="120" w:after="120"/>
        <w:ind w:firstLine="567"/>
        <w:jc w:val="both"/>
        <w:rPr>
          <w:color w:val="auto"/>
          <w:sz w:val="28"/>
          <w:szCs w:val="28"/>
        </w:rPr>
      </w:pPr>
      <w:r w:rsidRPr="00145242">
        <w:rPr>
          <w:color w:val="auto"/>
          <w:sz w:val="28"/>
          <w:szCs w:val="28"/>
        </w:rPr>
        <w:t xml:space="preserve">- Thu từ doanh nghiệp nhà nước địa phương: </w:t>
      </w:r>
      <w:r w:rsidR="00D322E7">
        <w:rPr>
          <w:color w:val="auto"/>
          <w:sz w:val="28"/>
          <w:szCs w:val="28"/>
        </w:rPr>
        <w:t>78.650</w:t>
      </w:r>
      <w:r w:rsidRPr="00145242">
        <w:rPr>
          <w:color w:val="auto"/>
          <w:sz w:val="28"/>
          <w:szCs w:val="28"/>
        </w:rPr>
        <w:t xml:space="preserve"> triệu đồng, </w:t>
      </w:r>
      <w:r w:rsidR="00D322E7">
        <w:rPr>
          <w:color w:val="auto"/>
          <w:sz w:val="28"/>
          <w:szCs w:val="28"/>
        </w:rPr>
        <w:t>bằng 92,5% dự toán địa phương giao</w:t>
      </w:r>
      <w:r w:rsidRPr="00145242">
        <w:rPr>
          <w:color w:val="auto"/>
          <w:sz w:val="28"/>
          <w:szCs w:val="28"/>
        </w:rPr>
        <w:t>.</w:t>
      </w:r>
    </w:p>
    <w:p w:rsidR="00176AE1" w:rsidRPr="00145242" w:rsidRDefault="00176AE1" w:rsidP="00145242">
      <w:pPr>
        <w:pStyle w:val="Normal1"/>
        <w:spacing w:before="120" w:after="120"/>
        <w:ind w:firstLine="567"/>
        <w:jc w:val="both"/>
        <w:rPr>
          <w:color w:val="auto"/>
          <w:sz w:val="28"/>
          <w:szCs w:val="28"/>
        </w:rPr>
      </w:pPr>
      <w:r w:rsidRPr="00145242">
        <w:rPr>
          <w:color w:val="auto"/>
          <w:sz w:val="28"/>
          <w:szCs w:val="28"/>
        </w:rPr>
        <w:lastRenderedPageBreak/>
        <w:t xml:space="preserve">- Thu từ doanh nghiệp có vốn đầu tư nước ngoài là </w:t>
      </w:r>
      <w:r w:rsidR="000641B6">
        <w:rPr>
          <w:color w:val="auto"/>
          <w:sz w:val="28"/>
          <w:szCs w:val="28"/>
        </w:rPr>
        <w:t>200.000</w:t>
      </w:r>
      <w:r w:rsidRPr="00145242">
        <w:rPr>
          <w:color w:val="auto"/>
          <w:sz w:val="28"/>
          <w:szCs w:val="28"/>
        </w:rPr>
        <w:t xml:space="preserve"> triệu đồng, tăng </w:t>
      </w:r>
      <w:r w:rsidR="000641B6">
        <w:rPr>
          <w:color w:val="auto"/>
          <w:sz w:val="28"/>
          <w:szCs w:val="28"/>
        </w:rPr>
        <w:t>110,5</w:t>
      </w:r>
      <w:r w:rsidR="007203A8" w:rsidRPr="00145242">
        <w:rPr>
          <w:color w:val="auto"/>
          <w:sz w:val="28"/>
          <w:szCs w:val="28"/>
        </w:rPr>
        <w:t>% so với dự toán</w:t>
      </w:r>
      <w:r w:rsidR="000641B6">
        <w:rPr>
          <w:color w:val="auto"/>
          <w:sz w:val="28"/>
          <w:szCs w:val="28"/>
        </w:rPr>
        <w:t xml:space="preserve"> địa phương phấn đấu năm 2019</w:t>
      </w:r>
      <w:r w:rsidRPr="00145242">
        <w:rPr>
          <w:color w:val="auto"/>
          <w:sz w:val="28"/>
          <w:szCs w:val="28"/>
        </w:rPr>
        <w:t>.</w:t>
      </w:r>
    </w:p>
    <w:p w:rsidR="00176AE1" w:rsidRPr="00145242" w:rsidRDefault="00176AE1" w:rsidP="00145242">
      <w:pPr>
        <w:pStyle w:val="Normal1"/>
        <w:spacing w:before="120" w:after="120"/>
        <w:ind w:firstLine="567"/>
        <w:jc w:val="both"/>
        <w:rPr>
          <w:color w:val="auto"/>
          <w:sz w:val="28"/>
          <w:szCs w:val="28"/>
        </w:rPr>
      </w:pPr>
      <w:r w:rsidRPr="00145242">
        <w:rPr>
          <w:color w:val="auto"/>
          <w:sz w:val="28"/>
          <w:szCs w:val="28"/>
        </w:rPr>
        <w:t xml:space="preserve">- Thu từ khu vực công thương nghiệp ngoài quốc doanh: </w:t>
      </w:r>
      <w:r w:rsidR="000641B6">
        <w:rPr>
          <w:color w:val="auto"/>
          <w:sz w:val="28"/>
          <w:szCs w:val="28"/>
        </w:rPr>
        <w:t>1.428.700</w:t>
      </w:r>
      <w:r w:rsidRPr="00145242">
        <w:rPr>
          <w:color w:val="auto"/>
          <w:sz w:val="28"/>
          <w:szCs w:val="28"/>
        </w:rPr>
        <w:t xml:space="preserve"> triệu đồng, tăng </w:t>
      </w:r>
      <w:r w:rsidR="000641B6">
        <w:rPr>
          <w:color w:val="auto"/>
          <w:sz w:val="28"/>
          <w:szCs w:val="28"/>
        </w:rPr>
        <w:t>86,6</w:t>
      </w:r>
      <w:r w:rsidRPr="00145242">
        <w:rPr>
          <w:color w:val="auto"/>
          <w:sz w:val="28"/>
          <w:szCs w:val="28"/>
        </w:rPr>
        <w:t>% so dự toán năm 201</w:t>
      </w:r>
      <w:r w:rsidR="000641B6">
        <w:rPr>
          <w:color w:val="auto"/>
          <w:sz w:val="28"/>
          <w:szCs w:val="28"/>
        </w:rPr>
        <w:t>9</w:t>
      </w:r>
      <w:r w:rsidRPr="00145242">
        <w:rPr>
          <w:color w:val="auto"/>
          <w:sz w:val="28"/>
          <w:szCs w:val="28"/>
        </w:rPr>
        <w:t>;</w:t>
      </w:r>
    </w:p>
    <w:p w:rsidR="00176AE1" w:rsidRPr="00145242" w:rsidRDefault="00176AE1" w:rsidP="00145242">
      <w:pPr>
        <w:pStyle w:val="Normal1"/>
        <w:spacing w:before="120" w:after="120"/>
        <w:ind w:firstLine="567"/>
        <w:jc w:val="both"/>
        <w:rPr>
          <w:color w:val="auto"/>
          <w:sz w:val="28"/>
          <w:szCs w:val="28"/>
        </w:rPr>
      </w:pPr>
      <w:r w:rsidRPr="00145242">
        <w:rPr>
          <w:color w:val="auto"/>
          <w:sz w:val="28"/>
          <w:szCs w:val="28"/>
        </w:rPr>
        <w:t xml:space="preserve">- Lệ phí trước bạ: </w:t>
      </w:r>
      <w:r w:rsidR="000641B6">
        <w:rPr>
          <w:color w:val="auto"/>
          <w:sz w:val="28"/>
          <w:szCs w:val="28"/>
        </w:rPr>
        <w:t>240.350</w:t>
      </w:r>
      <w:r w:rsidRPr="00145242">
        <w:rPr>
          <w:color w:val="auto"/>
          <w:sz w:val="28"/>
          <w:szCs w:val="28"/>
        </w:rPr>
        <w:t xml:space="preserve"> triệu đồng, tăng </w:t>
      </w:r>
      <w:r w:rsidR="000641B6">
        <w:rPr>
          <w:color w:val="auto"/>
          <w:sz w:val="28"/>
          <w:szCs w:val="28"/>
        </w:rPr>
        <w:t>25,7</w:t>
      </w:r>
      <w:r w:rsidRPr="00145242">
        <w:rPr>
          <w:color w:val="auto"/>
          <w:sz w:val="28"/>
          <w:szCs w:val="28"/>
        </w:rPr>
        <w:t xml:space="preserve">% so với dự toán giao năm </w:t>
      </w:r>
      <w:r w:rsidR="000641B6">
        <w:rPr>
          <w:color w:val="auto"/>
          <w:sz w:val="28"/>
          <w:szCs w:val="28"/>
        </w:rPr>
        <w:t>2019;</w:t>
      </w:r>
    </w:p>
    <w:p w:rsidR="00176AE1" w:rsidRPr="00145242" w:rsidRDefault="00176AE1" w:rsidP="00145242">
      <w:pPr>
        <w:spacing w:before="120" w:after="120"/>
        <w:ind w:firstLine="540"/>
        <w:jc w:val="both"/>
        <w:rPr>
          <w:sz w:val="28"/>
          <w:szCs w:val="28"/>
        </w:rPr>
      </w:pPr>
      <w:r w:rsidRPr="00145242">
        <w:rPr>
          <w:sz w:val="28"/>
          <w:szCs w:val="28"/>
        </w:rPr>
        <w:t xml:space="preserve">- Thuế thu nhập cá nhân: </w:t>
      </w:r>
      <w:r w:rsidR="000641B6">
        <w:rPr>
          <w:sz w:val="28"/>
          <w:szCs w:val="28"/>
        </w:rPr>
        <w:t>475.400</w:t>
      </w:r>
      <w:r w:rsidRPr="00145242">
        <w:rPr>
          <w:sz w:val="28"/>
          <w:szCs w:val="28"/>
        </w:rPr>
        <w:t xml:space="preserve"> triệu đồng, tăng </w:t>
      </w:r>
      <w:r w:rsidR="000641B6">
        <w:rPr>
          <w:sz w:val="28"/>
          <w:szCs w:val="28"/>
        </w:rPr>
        <w:t>13,8</w:t>
      </w:r>
      <w:r w:rsidRPr="00145242">
        <w:rPr>
          <w:sz w:val="28"/>
          <w:szCs w:val="28"/>
        </w:rPr>
        <w:t>% so với dự toán giao năm 201</w:t>
      </w:r>
      <w:r w:rsidR="000641B6">
        <w:rPr>
          <w:sz w:val="28"/>
          <w:szCs w:val="28"/>
        </w:rPr>
        <w:t>9</w:t>
      </w:r>
      <w:r w:rsidRPr="00145242">
        <w:rPr>
          <w:sz w:val="28"/>
          <w:szCs w:val="28"/>
        </w:rPr>
        <w:t>;</w:t>
      </w:r>
    </w:p>
    <w:p w:rsidR="00176AE1" w:rsidRPr="00145242" w:rsidRDefault="00176AE1" w:rsidP="00145242">
      <w:pPr>
        <w:spacing w:before="120" w:after="120"/>
        <w:ind w:firstLine="540"/>
        <w:jc w:val="both"/>
        <w:rPr>
          <w:sz w:val="28"/>
          <w:szCs w:val="28"/>
        </w:rPr>
      </w:pPr>
      <w:r w:rsidRPr="00145242">
        <w:rPr>
          <w:sz w:val="28"/>
          <w:szCs w:val="28"/>
        </w:rPr>
        <w:t xml:space="preserve">- Thuế bảo vệ môi trường: </w:t>
      </w:r>
      <w:r w:rsidR="000641B6">
        <w:rPr>
          <w:sz w:val="28"/>
          <w:szCs w:val="28"/>
        </w:rPr>
        <w:t>348.000</w:t>
      </w:r>
      <w:r w:rsidRPr="00145242">
        <w:rPr>
          <w:sz w:val="28"/>
          <w:szCs w:val="28"/>
        </w:rPr>
        <w:t xml:space="preserve"> triệu đồng, </w:t>
      </w:r>
      <w:r w:rsidR="000641B6">
        <w:rPr>
          <w:sz w:val="28"/>
          <w:szCs w:val="28"/>
        </w:rPr>
        <w:t>bằng 100,9</w:t>
      </w:r>
      <w:r w:rsidR="007203A8" w:rsidRPr="00145242">
        <w:rPr>
          <w:sz w:val="28"/>
          <w:szCs w:val="28"/>
        </w:rPr>
        <w:t>% so với dự toán</w:t>
      </w:r>
      <w:r w:rsidR="000641B6">
        <w:rPr>
          <w:sz w:val="28"/>
          <w:szCs w:val="28"/>
        </w:rPr>
        <w:t xml:space="preserve"> địa phương phấn đấu năm 2019</w:t>
      </w:r>
      <w:r w:rsidRPr="00145242">
        <w:rPr>
          <w:sz w:val="28"/>
          <w:szCs w:val="28"/>
        </w:rPr>
        <w:t>;</w:t>
      </w:r>
    </w:p>
    <w:p w:rsidR="00176AE1" w:rsidRPr="00145242" w:rsidRDefault="00176AE1" w:rsidP="00145242">
      <w:pPr>
        <w:spacing w:before="120" w:after="120"/>
        <w:ind w:firstLine="540"/>
        <w:jc w:val="both"/>
        <w:rPr>
          <w:sz w:val="28"/>
          <w:szCs w:val="28"/>
        </w:rPr>
      </w:pPr>
      <w:r w:rsidRPr="00145242">
        <w:rPr>
          <w:sz w:val="28"/>
          <w:szCs w:val="28"/>
        </w:rPr>
        <w:t xml:space="preserve">- Thu tiền sử dụng đất: </w:t>
      </w:r>
      <w:r w:rsidR="000641B6">
        <w:rPr>
          <w:sz w:val="28"/>
          <w:szCs w:val="28"/>
        </w:rPr>
        <w:t>150</w:t>
      </w:r>
      <w:r w:rsidR="00053054" w:rsidRPr="00145242">
        <w:rPr>
          <w:sz w:val="28"/>
          <w:szCs w:val="28"/>
        </w:rPr>
        <w:t>.000</w:t>
      </w:r>
      <w:r w:rsidRPr="00145242">
        <w:rPr>
          <w:sz w:val="28"/>
          <w:szCs w:val="28"/>
        </w:rPr>
        <w:t xml:space="preserve"> triệu đồng, </w:t>
      </w:r>
      <w:r w:rsidR="00053054" w:rsidRPr="00145242">
        <w:rPr>
          <w:sz w:val="28"/>
          <w:szCs w:val="28"/>
        </w:rPr>
        <w:t xml:space="preserve">bằng </w:t>
      </w:r>
      <w:r w:rsidR="000641B6">
        <w:rPr>
          <w:sz w:val="28"/>
          <w:szCs w:val="28"/>
        </w:rPr>
        <w:t>120</w:t>
      </w:r>
      <w:r w:rsidRPr="00145242">
        <w:rPr>
          <w:sz w:val="28"/>
          <w:szCs w:val="28"/>
        </w:rPr>
        <w:t xml:space="preserve">% so với dự </w:t>
      </w:r>
      <w:r w:rsidR="00053054" w:rsidRPr="00145242">
        <w:rPr>
          <w:sz w:val="28"/>
          <w:szCs w:val="28"/>
        </w:rPr>
        <w:t xml:space="preserve">toán </w:t>
      </w:r>
      <w:r w:rsidRPr="00145242">
        <w:rPr>
          <w:sz w:val="28"/>
          <w:szCs w:val="28"/>
        </w:rPr>
        <w:t>năm 201</w:t>
      </w:r>
      <w:r w:rsidR="000641B6">
        <w:rPr>
          <w:sz w:val="28"/>
          <w:szCs w:val="28"/>
        </w:rPr>
        <w:t>9</w:t>
      </w:r>
      <w:r w:rsidRPr="00145242">
        <w:rPr>
          <w:sz w:val="28"/>
          <w:szCs w:val="28"/>
        </w:rPr>
        <w:t>;</w:t>
      </w:r>
    </w:p>
    <w:p w:rsidR="00176AE1" w:rsidRPr="00145242" w:rsidRDefault="00176AE1" w:rsidP="00145242">
      <w:pPr>
        <w:spacing w:before="120" w:after="120"/>
        <w:ind w:firstLine="540"/>
        <w:jc w:val="both"/>
        <w:rPr>
          <w:sz w:val="28"/>
          <w:szCs w:val="28"/>
        </w:rPr>
      </w:pPr>
      <w:r w:rsidRPr="00145242">
        <w:rPr>
          <w:sz w:val="28"/>
          <w:szCs w:val="28"/>
        </w:rPr>
        <w:t xml:space="preserve">- Thu tiền cho thuê mặt đất, mặt nước: </w:t>
      </w:r>
      <w:r w:rsidR="00053054" w:rsidRPr="00145242">
        <w:rPr>
          <w:sz w:val="28"/>
          <w:szCs w:val="28"/>
        </w:rPr>
        <w:t>10</w:t>
      </w:r>
      <w:r w:rsidR="000641B6">
        <w:rPr>
          <w:sz w:val="28"/>
          <w:szCs w:val="28"/>
        </w:rPr>
        <w:t>6</w:t>
      </w:r>
      <w:r w:rsidRPr="00145242">
        <w:rPr>
          <w:sz w:val="28"/>
          <w:szCs w:val="28"/>
        </w:rPr>
        <w:t xml:space="preserve">.000 triệu đồng, </w:t>
      </w:r>
      <w:r w:rsidR="000641B6">
        <w:rPr>
          <w:sz w:val="28"/>
          <w:szCs w:val="28"/>
        </w:rPr>
        <w:t>bằng 101,4% dự toán địa phương giao năm 2019;</w:t>
      </w:r>
    </w:p>
    <w:p w:rsidR="00176AE1" w:rsidRPr="00145242" w:rsidRDefault="00176AE1" w:rsidP="00145242">
      <w:pPr>
        <w:spacing w:before="120" w:after="120"/>
        <w:ind w:firstLine="540"/>
        <w:jc w:val="both"/>
        <w:rPr>
          <w:sz w:val="28"/>
          <w:szCs w:val="28"/>
        </w:rPr>
      </w:pPr>
      <w:r w:rsidRPr="00145242">
        <w:rPr>
          <w:sz w:val="28"/>
          <w:szCs w:val="28"/>
        </w:rPr>
        <w:t xml:space="preserve">- Thu khác ngân sách: </w:t>
      </w:r>
      <w:r w:rsidR="000641B6">
        <w:rPr>
          <w:sz w:val="28"/>
          <w:szCs w:val="28"/>
        </w:rPr>
        <w:t>189.700</w:t>
      </w:r>
      <w:r w:rsidRPr="00145242">
        <w:rPr>
          <w:sz w:val="28"/>
          <w:szCs w:val="28"/>
        </w:rPr>
        <w:t xml:space="preserve"> triệu đồng, tăng </w:t>
      </w:r>
      <w:r w:rsidR="000641B6">
        <w:rPr>
          <w:sz w:val="28"/>
          <w:szCs w:val="28"/>
        </w:rPr>
        <w:t>12,1</w:t>
      </w:r>
      <w:r w:rsidRPr="00145242">
        <w:rPr>
          <w:sz w:val="28"/>
          <w:szCs w:val="28"/>
        </w:rPr>
        <w:t>% so với dự toán năm 201</w:t>
      </w:r>
      <w:r w:rsidR="000641B6">
        <w:rPr>
          <w:sz w:val="28"/>
          <w:szCs w:val="28"/>
        </w:rPr>
        <w:t>9;</w:t>
      </w:r>
    </w:p>
    <w:p w:rsidR="000641B6" w:rsidRPr="00145242" w:rsidRDefault="00176AE1" w:rsidP="000641B6">
      <w:pPr>
        <w:spacing w:before="120" w:after="120"/>
        <w:ind w:firstLine="540"/>
        <w:jc w:val="both"/>
        <w:rPr>
          <w:sz w:val="28"/>
          <w:szCs w:val="28"/>
        </w:rPr>
      </w:pPr>
      <w:r w:rsidRPr="00145242">
        <w:rPr>
          <w:sz w:val="28"/>
          <w:szCs w:val="28"/>
        </w:rPr>
        <w:t xml:space="preserve">- Thu xổ số kiến thiết: </w:t>
      </w:r>
      <w:r w:rsidR="00053054" w:rsidRPr="00145242">
        <w:rPr>
          <w:sz w:val="28"/>
          <w:szCs w:val="28"/>
        </w:rPr>
        <w:t>1</w:t>
      </w:r>
      <w:r w:rsidR="000641B6">
        <w:rPr>
          <w:sz w:val="28"/>
          <w:szCs w:val="28"/>
        </w:rPr>
        <w:t>.440</w:t>
      </w:r>
      <w:r w:rsidRPr="00145242">
        <w:rPr>
          <w:sz w:val="28"/>
          <w:szCs w:val="28"/>
        </w:rPr>
        <w:t xml:space="preserve">.000 triệu đồng, tăng </w:t>
      </w:r>
      <w:r w:rsidR="000641B6">
        <w:rPr>
          <w:sz w:val="28"/>
          <w:szCs w:val="28"/>
        </w:rPr>
        <w:t>14,3</w:t>
      </w:r>
      <w:r w:rsidRPr="00145242">
        <w:rPr>
          <w:sz w:val="28"/>
          <w:szCs w:val="28"/>
        </w:rPr>
        <w:t xml:space="preserve">% so với dự toán </w:t>
      </w:r>
      <w:r w:rsidR="008B6467">
        <w:rPr>
          <w:sz w:val="28"/>
          <w:szCs w:val="28"/>
        </w:rPr>
        <w:t xml:space="preserve">địa phương phấn đấu </w:t>
      </w:r>
      <w:r w:rsidRPr="00145242">
        <w:rPr>
          <w:sz w:val="28"/>
          <w:szCs w:val="28"/>
        </w:rPr>
        <w:t>năm 201</w:t>
      </w:r>
      <w:r w:rsidR="000641B6">
        <w:rPr>
          <w:sz w:val="28"/>
          <w:szCs w:val="28"/>
        </w:rPr>
        <w:t>9.</w:t>
      </w:r>
    </w:p>
    <w:p w:rsidR="00176AE1" w:rsidRPr="00145242" w:rsidRDefault="00176AE1" w:rsidP="00145242">
      <w:pPr>
        <w:spacing w:before="120" w:after="120"/>
        <w:ind w:firstLine="540"/>
        <w:jc w:val="both"/>
        <w:rPr>
          <w:b/>
          <w:i/>
          <w:sz w:val="28"/>
          <w:szCs w:val="28"/>
          <w:lang w:val="en-GB"/>
        </w:rPr>
      </w:pPr>
      <w:r w:rsidRPr="00145242">
        <w:rPr>
          <w:b/>
          <w:i/>
          <w:sz w:val="28"/>
          <w:szCs w:val="28"/>
          <w:lang w:val="en-GB"/>
        </w:rPr>
        <w:t>1.2. Thu bổ sung có mục tiêu từ ngân sách trung ương</w:t>
      </w:r>
    </w:p>
    <w:p w:rsidR="009D299C" w:rsidRPr="00145242" w:rsidRDefault="00176AE1" w:rsidP="00145242">
      <w:pPr>
        <w:spacing w:before="120" w:after="120"/>
        <w:ind w:firstLine="540"/>
        <w:jc w:val="both"/>
        <w:rPr>
          <w:sz w:val="28"/>
          <w:szCs w:val="28"/>
          <w:lang w:val="en-GB"/>
        </w:rPr>
      </w:pPr>
      <w:r w:rsidRPr="00145242">
        <w:rPr>
          <w:sz w:val="28"/>
          <w:szCs w:val="28"/>
          <w:lang w:val="en-GB"/>
        </w:rPr>
        <w:t xml:space="preserve"> Dự kiến thu bổ sung từ ngân sách trung ương </w:t>
      </w:r>
      <w:r w:rsidR="008B6467">
        <w:rPr>
          <w:sz w:val="28"/>
          <w:szCs w:val="28"/>
          <w:lang w:val="en-GB"/>
        </w:rPr>
        <w:t>cho ngân sách địa phương năm 20</w:t>
      </w:r>
      <w:r w:rsidR="000641B6">
        <w:rPr>
          <w:sz w:val="28"/>
          <w:szCs w:val="28"/>
          <w:lang w:val="en-GB"/>
        </w:rPr>
        <w:t>20</w:t>
      </w:r>
      <w:r w:rsidRPr="00145242">
        <w:rPr>
          <w:sz w:val="28"/>
          <w:szCs w:val="28"/>
          <w:lang w:val="en-GB"/>
        </w:rPr>
        <w:t xml:space="preserve"> là </w:t>
      </w:r>
      <w:r w:rsidR="00344EB6">
        <w:rPr>
          <w:sz w:val="28"/>
          <w:szCs w:val="28"/>
          <w:lang w:val="en-GB"/>
        </w:rPr>
        <w:t>5.</w:t>
      </w:r>
      <w:r w:rsidR="008B6467">
        <w:rPr>
          <w:sz w:val="28"/>
          <w:szCs w:val="28"/>
          <w:lang w:val="en-GB"/>
        </w:rPr>
        <w:t>541.896</w:t>
      </w:r>
      <w:r w:rsidRPr="00145242">
        <w:rPr>
          <w:sz w:val="28"/>
          <w:szCs w:val="28"/>
          <w:lang w:val="en-GB"/>
        </w:rPr>
        <w:t xml:space="preserve"> triệu đồng, </w:t>
      </w:r>
      <w:r w:rsidR="00DF396E">
        <w:rPr>
          <w:sz w:val="28"/>
          <w:szCs w:val="28"/>
          <w:lang w:val="en-GB"/>
        </w:rPr>
        <w:t>bao gồm</w:t>
      </w:r>
      <w:r w:rsidR="009D299C" w:rsidRPr="00145242">
        <w:rPr>
          <w:sz w:val="28"/>
          <w:szCs w:val="28"/>
          <w:lang w:val="en-GB"/>
        </w:rPr>
        <w:t>:</w:t>
      </w:r>
    </w:p>
    <w:p w:rsidR="009D299C" w:rsidRDefault="009D299C" w:rsidP="00145242">
      <w:pPr>
        <w:spacing w:before="120" w:after="120"/>
        <w:ind w:firstLine="540"/>
        <w:jc w:val="both"/>
        <w:rPr>
          <w:sz w:val="28"/>
          <w:szCs w:val="28"/>
          <w:lang w:val="en-GB"/>
        </w:rPr>
      </w:pPr>
      <w:r w:rsidRPr="00145242">
        <w:rPr>
          <w:sz w:val="28"/>
          <w:szCs w:val="28"/>
          <w:lang w:val="en-GB"/>
        </w:rPr>
        <w:t>- T</w:t>
      </w:r>
      <w:r w:rsidR="00176AE1" w:rsidRPr="00145242">
        <w:rPr>
          <w:sz w:val="28"/>
          <w:szCs w:val="28"/>
          <w:lang w:val="en-GB"/>
        </w:rPr>
        <w:t xml:space="preserve">hu bổ sung cân đối là </w:t>
      </w:r>
      <w:r w:rsidR="000641B6">
        <w:rPr>
          <w:sz w:val="28"/>
          <w:szCs w:val="28"/>
          <w:lang w:val="en-GB"/>
        </w:rPr>
        <w:t>3.751</w:t>
      </w:r>
      <w:r w:rsidR="00176AE1" w:rsidRPr="00145242">
        <w:rPr>
          <w:sz w:val="28"/>
          <w:szCs w:val="28"/>
          <w:lang w:val="en-GB"/>
        </w:rPr>
        <w:t>.852 triệu đồng</w:t>
      </w:r>
      <w:r w:rsidRPr="00145242">
        <w:rPr>
          <w:sz w:val="28"/>
          <w:szCs w:val="28"/>
          <w:lang w:val="en-GB"/>
        </w:rPr>
        <w:t>;</w:t>
      </w:r>
    </w:p>
    <w:p w:rsidR="008B6467" w:rsidRPr="00145242" w:rsidRDefault="008B6467" w:rsidP="00145242">
      <w:pPr>
        <w:spacing w:before="120" w:after="120"/>
        <w:ind w:firstLine="540"/>
        <w:jc w:val="both"/>
        <w:rPr>
          <w:sz w:val="28"/>
          <w:szCs w:val="28"/>
          <w:lang w:val="en-GB"/>
        </w:rPr>
      </w:pPr>
      <w:r>
        <w:rPr>
          <w:sz w:val="28"/>
          <w:szCs w:val="28"/>
          <w:lang w:val="en-GB"/>
        </w:rPr>
        <w:t>- Thu bổ sung thực hiện CCTL 1.490.000 đồng/tháng: 8.119 triệu đồng;</w:t>
      </w:r>
    </w:p>
    <w:p w:rsidR="009D299C" w:rsidRPr="00B95000" w:rsidRDefault="008B6467" w:rsidP="00145242">
      <w:pPr>
        <w:spacing w:before="120" w:after="120"/>
        <w:ind w:firstLine="540"/>
        <w:jc w:val="both"/>
        <w:rPr>
          <w:color w:val="auto"/>
          <w:sz w:val="28"/>
          <w:szCs w:val="28"/>
          <w:lang w:val="en-GB"/>
        </w:rPr>
      </w:pPr>
      <w:r w:rsidRPr="00B95000">
        <w:rPr>
          <w:color w:val="auto"/>
          <w:sz w:val="28"/>
          <w:szCs w:val="28"/>
          <w:lang w:val="en-GB"/>
        </w:rPr>
        <w:t>-</w:t>
      </w:r>
      <w:r w:rsidR="009D299C" w:rsidRPr="00B95000">
        <w:rPr>
          <w:color w:val="auto"/>
          <w:sz w:val="28"/>
          <w:szCs w:val="28"/>
          <w:lang w:val="en-GB"/>
        </w:rPr>
        <w:t xml:space="preserve"> Thu bổ sung </w:t>
      </w:r>
      <w:r w:rsidR="00AD35CE" w:rsidRPr="00B95000">
        <w:rPr>
          <w:color w:val="auto"/>
          <w:sz w:val="28"/>
          <w:szCs w:val="28"/>
          <w:lang w:val="en-GB"/>
        </w:rPr>
        <w:t>mục tiêu</w:t>
      </w:r>
      <w:r w:rsidRPr="00B95000">
        <w:rPr>
          <w:color w:val="auto"/>
          <w:sz w:val="28"/>
          <w:szCs w:val="28"/>
          <w:lang w:val="en-GB"/>
        </w:rPr>
        <w:t>1.781.925</w:t>
      </w:r>
      <w:r w:rsidR="009D299C" w:rsidRPr="00B95000">
        <w:rPr>
          <w:color w:val="auto"/>
          <w:sz w:val="28"/>
          <w:szCs w:val="28"/>
          <w:lang w:val="en-GB"/>
        </w:rPr>
        <w:t>triệu đồng.</w:t>
      </w:r>
    </w:p>
    <w:p w:rsidR="00176AE1" w:rsidRPr="00145242" w:rsidRDefault="00176AE1" w:rsidP="00145242">
      <w:pPr>
        <w:spacing w:before="120" w:after="120"/>
        <w:ind w:firstLine="600"/>
        <w:jc w:val="both"/>
        <w:rPr>
          <w:b/>
          <w:sz w:val="28"/>
          <w:szCs w:val="28"/>
        </w:rPr>
      </w:pPr>
      <w:r w:rsidRPr="00145242">
        <w:rPr>
          <w:b/>
          <w:sz w:val="28"/>
          <w:szCs w:val="28"/>
        </w:rPr>
        <w:t xml:space="preserve">2. Tổng chi ngân sách địa phương </w:t>
      </w:r>
      <w:r w:rsidR="009D299C" w:rsidRPr="00145242">
        <w:rPr>
          <w:b/>
          <w:sz w:val="28"/>
          <w:szCs w:val="28"/>
        </w:rPr>
        <w:t>phấn đấu</w:t>
      </w:r>
    </w:p>
    <w:p w:rsidR="00176AE1" w:rsidRPr="00145242" w:rsidRDefault="00176AE1" w:rsidP="00145242">
      <w:pPr>
        <w:spacing w:before="120" w:after="120"/>
        <w:ind w:firstLine="600"/>
        <w:jc w:val="both"/>
        <w:rPr>
          <w:sz w:val="28"/>
          <w:szCs w:val="28"/>
        </w:rPr>
      </w:pPr>
      <w:r w:rsidRPr="00145242">
        <w:rPr>
          <w:sz w:val="28"/>
          <w:szCs w:val="28"/>
        </w:rPr>
        <w:t>Trên cơ sở thu NSNN địa phương được hưởng theo phân cấp và số bổ sung từ ngân sách trung ương. Dự kiến tổng chi ngân sách địa phương năm 20</w:t>
      </w:r>
      <w:r w:rsidR="008B6467">
        <w:rPr>
          <w:sz w:val="28"/>
          <w:szCs w:val="28"/>
        </w:rPr>
        <w:t>20</w:t>
      </w:r>
      <w:r w:rsidR="005A473C" w:rsidRPr="00145242">
        <w:rPr>
          <w:sz w:val="28"/>
          <w:szCs w:val="28"/>
        </w:rPr>
        <w:t xml:space="preserve">trung ương giao </w:t>
      </w:r>
      <w:r w:rsidRPr="00145242">
        <w:rPr>
          <w:sz w:val="28"/>
          <w:szCs w:val="28"/>
        </w:rPr>
        <w:t xml:space="preserve">là </w:t>
      </w:r>
      <w:r w:rsidR="008B6467">
        <w:rPr>
          <w:sz w:val="28"/>
          <w:szCs w:val="28"/>
        </w:rPr>
        <w:t>10.160.896</w:t>
      </w:r>
      <w:r w:rsidRPr="00145242">
        <w:rPr>
          <w:sz w:val="28"/>
          <w:szCs w:val="28"/>
        </w:rPr>
        <w:t xml:space="preserve"> triệu đồng</w:t>
      </w:r>
      <w:r w:rsidR="009D299C" w:rsidRPr="00145242">
        <w:rPr>
          <w:sz w:val="28"/>
          <w:szCs w:val="28"/>
        </w:rPr>
        <w:t xml:space="preserve">, địa phương phấn đấu </w:t>
      </w:r>
      <w:r w:rsidR="008B6467">
        <w:rPr>
          <w:b/>
          <w:sz w:val="28"/>
          <w:szCs w:val="28"/>
        </w:rPr>
        <w:t>10.312.096</w:t>
      </w:r>
      <w:r w:rsidR="009D299C" w:rsidRPr="00145242">
        <w:rPr>
          <w:b/>
          <w:sz w:val="28"/>
          <w:szCs w:val="28"/>
        </w:rPr>
        <w:t xml:space="preserve"> triệu đồng</w:t>
      </w:r>
      <w:r w:rsidRPr="00145242">
        <w:rPr>
          <w:sz w:val="28"/>
          <w:szCs w:val="28"/>
        </w:rPr>
        <w:t>. Cụ thể:</w:t>
      </w:r>
    </w:p>
    <w:p w:rsidR="00176AE1" w:rsidRPr="00145242" w:rsidRDefault="00176AE1" w:rsidP="00145242">
      <w:pPr>
        <w:spacing w:before="120" w:after="120"/>
        <w:ind w:firstLine="600"/>
        <w:jc w:val="both"/>
        <w:rPr>
          <w:sz w:val="28"/>
          <w:szCs w:val="28"/>
        </w:rPr>
      </w:pPr>
      <w:r w:rsidRPr="00145242">
        <w:rPr>
          <w:b/>
          <w:i/>
          <w:sz w:val="28"/>
          <w:szCs w:val="28"/>
        </w:rPr>
        <w:t xml:space="preserve">2.1. Chi cân đối ngân sách địa phương: </w:t>
      </w:r>
      <w:r w:rsidR="008B6467">
        <w:rPr>
          <w:b/>
          <w:i/>
          <w:sz w:val="28"/>
          <w:szCs w:val="28"/>
        </w:rPr>
        <w:t>8.530.171</w:t>
      </w:r>
      <w:r w:rsidRPr="00145242">
        <w:rPr>
          <w:b/>
          <w:i/>
          <w:sz w:val="28"/>
          <w:szCs w:val="28"/>
        </w:rPr>
        <w:t>triệu đồng</w:t>
      </w:r>
      <w:r w:rsidRPr="00145242">
        <w:rPr>
          <w:b/>
          <w:sz w:val="28"/>
          <w:szCs w:val="28"/>
        </w:rPr>
        <w:t>.</w:t>
      </w:r>
      <w:r w:rsidR="000D5DA8">
        <w:rPr>
          <w:sz w:val="28"/>
          <w:szCs w:val="28"/>
        </w:rPr>
        <w:t>Bao gồm</w:t>
      </w:r>
      <w:r w:rsidRPr="00145242">
        <w:rPr>
          <w:sz w:val="28"/>
          <w:szCs w:val="28"/>
        </w:rPr>
        <w:t>:</w:t>
      </w:r>
    </w:p>
    <w:p w:rsidR="00176AE1" w:rsidRPr="00145242" w:rsidRDefault="00176AE1" w:rsidP="00145242">
      <w:pPr>
        <w:spacing w:before="120" w:after="120"/>
        <w:ind w:firstLine="600"/>
        <w:jc w:val="both"/>
        <w:rPr>
          <w:sz w:val="28"/>
          <w:szCs w:val="28"/>
        </w:rPr>
      </w:pPr>
      <w:r w:rsidRPr="00145242">
        <w:rPr>
          <w:sz w:val="28"/>
          <w:szCs w:val="28"/>
        </w:rPr>
        <w:t xml:space="preserve">- Chi đầu tư phát triển </w:t>
      </w:r>
      <w:r w:rsidR="008B6467">
        <w:rPr>
          <w:sz w:val="28"/>
          <w:szCs w:val="28"/>
        </w:rPr>
        <w:t>2.144.648</w:t>
      </w:r>
      <w:r w:rsidRPr="00145242">
        <w:rPr>
          <w:sz w:val="28"/>
          <w:szCs w:val="28"/>
        </w:rPr>
        <w:t xml:space="preserve"> triệu đồng, </w:t>
      </w:r>
      <w:r w:rsidR="009D299C" w:rsidRPr="00145242">
        <w:rPr>
          <w:sz w:val="28"/>
          <w:szCs w:val="28"/>
        </w:rPr>
        <w:t xml:space="preserve">tăng </w:t>
      </w:r>
      <w:r w:rsidR="008B6467">
        <w:rPr>
          <w:sz w:val="28"/>
          <w:szCs w:val="28"/>
        </w:rPr>
        <w:t>12,8</w:t>
      </w:r>
      <w:r w:rsidRPr="00145242">
        <w:rPr>
          <w:sz w:val="28"/>
          <w:szCs w:val="28"/>
        </w:rPr>
        <w:t>% so dự toán 201</w:t>
      </w:r>
      <w:r w:rsidR="008B6467">
        <w:rPr>
          <w:sz w:val="28"/>
          <w:szCs w:val="28"/>
        </w:rPr>
        <w:t>9</w:t>
      </w:r>
      <w:r w:rsidRPr="00145242">
        <w:rPr>
          <w:sz w:val="28"/>
          <w:szCs w:val="28"/>
        </w:rPr>
        <w:t>. Cụ thể</w:t>
      </w:r>
      <w:r w:rsidR="008B6467">
        <w:rPr>
          <w:sz w:val="28"/>
          <w:szCs w:val="28"/>
        </w:rPr>
        <w:t xml:space="preserve"> các nguồn như sau</w:t>
      </w:r>
      <w:r w:rsidRPr="00145242">
        <w:rPr>
          <w:sz w:val="28"/>
          <w:szCs w:val="28"/>
        </w:rPr>
        <w:t>:</w:t>
      </w:r>
    </w:p>
    <w:p w:rsidR="00176AE1" w:rsidRPr="00145242" w:rsidRDefault="00176AE1" w:rsidP="00145242">
      <w:pPr>
        <w:spacing w:before="120" w:after="120"/>
        <w:ind w:firstLine="567"/>
        <w:jc w:val="both"/>
        <w:rPr>
          <w:sz w:val="28"/>
          <w:szCs w:val="28"/>
        </w:rPr>
      </w:pPr>
      <w:r w:rsidRPr="00145242">
        <w:rPr>
          <w:sz w:val="28"/>
          <w:szCs w:val="28"/>
        </w:rPr>
        <w:t xml:space="preserve">+ Chi đầu tư XDCB tập trung: </w:t>
      </w:r>
      <w:r w:rsidR="008B6467">
        <w:rPr>
          <w:sz w:val="28"/>
          <w:szCs w:val="28"/>
        </w:rPr>
        <w:t>454.648</w:t>
      </w:r>
      <w:r w:rsidRPr="00145242">
        <w:rPr>
          <w:sz w:val="28"/>
          <w:szCs w:val="28"/>
        </w:rPr>
        <w:t>triệu đồng.</w:t>
      </w:r>
    </w:p>
    <w:p w:rsidR="00176AE1" w:rsidRPr="00145242" w:rsidRDefault="00176AE1" w:rsidP="00145242">
      <w:pPr>
        <w:spacing w:before="120" w:after="120"/>
        <w:ind w:firstLine="567"/>
        <w:jc w:val="both"/>
        <w:rPr>
          <w:sz w:val="28"/>
          <w:szCs w:val="28"/>
        </w:rPr>
      </w:pPr>
      <w:r w:rsidRPr="00145242">
        <w:rPr>
          <w:sz w:val="28"/>
          <w:szCs w:val="28"/>
        </w:rPr>
        <w:t xml:space="preserve">+ Chi đầu tư từ thu tiền sử dụng đất: </w:t>
      </w:r>
      <w:r w:rsidR="008B6467">
        <w:rPr>
          <w:sz w:val="28"/>
          <w:szCs w:val="28"/>
        </w:rPr>
        <w:t>150</w:t>
      </w:r>
      <w:r w:rsidRPr="00145242">
        <w:rPr>
          <w:sz w:val="28"/>
          <w:szCs w:val="28"/>
        </w:rPr>
        <w:t>.000 triệu đồng.</w:t>
      </w:r>
    </w:p>
    <w:p w:rsidR="00176AE1" w:rsidRPr="00145242" w:rsidRDefault="00176AE1" w:rsidP="00145242">
      <w:pPr>
        <w:spacing w:before="120" w:after="120"/>
        <w:ind w:firstLine="600"/>
        <w:jc w:val="both"/>
        <w:rPr>
          <w:sz w:val="28"/>
          <w:szCs w:val="28"/>
        </w:rPr>
      </w:pPr>
      <w:r w:rsidRPr="00145242">
        <w:rPr>
          <w:sz w:val="28"/>
          <w:szCs w:val="28"/>
        </w:rPr>
        <w:t xml:space="preserve">+ Chi đầu tư từ nguồn thu từ xổ số kiến thiết là </w:t>
      </w:r>
      <w:r w:rsidR="009D299C" w:rsidRPr="00145242">
        <w:rPr>
          <w:sz w:val="28"/>
          <w:szCs w:val="28"/>
        </w:rPr>
        <w:t>1.</w:t>
      </w:r>
      <w:r w:rsidR="008B6467">
        <w:rPr>
          <w:sz w:val="28"/>
          <w:szCs w:val="28"/>
        </w:rPr>
        <w:t>44</w:t>
      </w:r>
      <w:r w:rsidR="009D299C" w:rsidRPr="00145242">
        <w:rPr>
          <w:sz w:val="28"/>
          <w:szCs w:val="28"/>
        </w:rPr>
        <w:t>0</w:t>
      </w:r>
      <w:r w:rsidRPr="00145242">
        <w:rPr>
          <w:sz w:val="28"/>
          <w:szCs w:val="28"/>
        </w:rPr>
        <w:t>.000 triệu đồng.</w:t>
      </w:r>
    </w:p>
    <w:p w:rsidR="00176AE1" w:rsidRPr="00145242" w:rsidRDefault="008B6467" w:rsidP="00145242">
      <w:pPr>
        <w:spacing w:before="120" w:after="120"/>
        <w:ind w:firstLine="600"/>
        <w:jc w:val="both"/>
        <w:rPr>
          <w:sz w:val="28"/>
          <w:szCs w:val="28"/>
        </w:rPr>
      </w:pPr>
      <w:r>
        <w:rPr>
          <w:sz w:val="28"/>
          <w:szCs w:val="28"/>
        </w:rPr>
        <w:t>+ Chi từ bội chi ngân sách: 100.0</w:t>
      </w:r>
      <w:r w:rsidR="00176AE1" w:rsidRPr="00145242">
        <w:rPr>
          <w:sz w:val="28"/>
          <w:szCs w:val="28"/>
        </w:rPr>
        <w:t>00 triệu đồng.</w:t>
      </w:r>
    </w:p>
    <w:p w:rsidR="00176AE1" w:rsidRPr="00145242" w:rsidRDefault="00176AE1" w:rsidP="00145242">
      <w:pPr>
        <w:spacing w:before="120" w:after="120"/>
        <w:ind w:firstLine="600"/>
        <w:jc w:val="both"/>
        <w:rPr>
          <w:sz w:val="28"/>
          <w:szCs w:val="28"/>
        </w:rPr>
      </w:pPr>
      <w:r w:rsidRPr="00145242">
        <w:rPr>
          <w:sz w:val="28"/>
          <w:szCs w:val="28"/>
        </w:rPr>
        <w:t xml:space="preserve">- Chi thường xuyên: </w:t>
      </w:r>
      <w:r w:rsidR="008B6467">
        <w:rPr>
          <w:sz w:val="28"/>
          <w:szCs w:val="28"/>
        </w:rPr>
        <w:t>6.114.672</w:t>
      </w:r>
      <w:r w:rsidRPr="00145242">
        <w:rPr>
          <w:sz w:val="28"/>
          <w:szCs w:val="28"/>
        </w:rPr>
        <w:t xml:space="preserve"> triệu đồng, </w:t>
      </w:r>
      <w:r w:rsidR="009D299C" w:rsidRPr="00145242">
        <w:rPr>
          <w:sz w:val="28"/>
          <w:szCs w:val="28"/>
        </w:rPr>
        <w:t xml:space="preserve">tăng </w:t>
      </w:r>
      <w:r w:rsidR="008B6467">
        <w:rPr>
          <w:sz w:val="28"/>
          <w:szCs w:val="28"/>
        </w:rPr>
        <w:t>12,2</w:t>
      </w:r>
      <w:r w:rsidRPr="00145242">
        <w:rPr>
          <w:sz w:val="28"/>
          <w:szCs w:val="28"/>
        </w:rPr>
        <w:t xml:space="preserve">% so với dự toán </w:t>
      </w:r>
      <w:r w:rsidR="008B6467">
        <w:rPr>
          <w:sz w:val="28"/>
          <w:szCs w:val="28"/>
        </w:rPr>
        <w:t xml:space="preserve">địa phương phấn đấu </w:t>
      </w:r>
      <w:r w:rsidRPr="00145242">
        <w:rPr>
          <w:sz w:val="28"/>
          <w:szCs w:val="28"/>
        </w:rPr>
        <w:t>năm 201</w:t>
      </w:r>
      <w:r w:rsidR="008B6467">
        <w:rPr>
          <w:sz w:val="28"/>
          <w:szCs w:val="28"/>
        </w:rPr>
        <w:t>9</w:t>
      </w:r>
      <w:r w:rsidRPr="00145242">
        <w:rPr>
          <w:sz w:val="28"/>
          <w:szCs w:val="28"/>
        </w:rPr>
        <w:t>. Gồm:</w:t>
      </w:r>
    </w:p>
    <w:p w:rsidR="00176AE1" w:rsidRPr="00145242" w:rsidRDefault="00176AE1" w:rsidP="00145242">
      <w:pPr>
        <w:spacing w:before="120" w:after="120"/>
        <w:ind w:firstLine="600"/>
        <w:jc w:val="both"/>
        <w:rPr>
          <w:sz w:val="28"/>
          <w:szCs w:val="28"/>
        </w:rPr>
      </w:pPr>
      <w:r w:rsidRPr="00145242">
        <w:rPr>
          <w:sz w:val="28"/>
          <w:szCs w:val="28"/>
        </w:rPr>
        <w:t>+ Chi sự nghiệp giáo dục - đào tạo</w:t>
      </w:r>
      <w:r w:rsidRPr="00B95000">
        <w:rPr>
          <w:color w:val="FF0000"/>
          <w:sz w:val="28"/>
          <w:szCs w:val="28"/>
        </w:rPr>
        <w:t xml:space="preserve">: </w:t>
      </w:r>
      <w:r w:rsidR="008B6467" w:rsidRPr="00B95000">
        <w:rPr>
          <w:color w:val="FF0000"/>
          <w:sz w:val="28"/>
          <w:szCs w:val="28"/>
        </w:rPr>
        <w:t>2.779.13</w:t>
      </w:r>
      <w:r w:rsidR="00B95000" w:rsidRPr="00B95000">
        <w:rPr>
          <w:color w:val="FF0000"/>
          <w:sz w:val="28"/>
          <w:szCs w:val="28"/>
        </w:rPr>
        <w:t>2</w:t>
      </w:r>
      <w:r w:rsidRPr="00B95000">
        <w:rPr>
          <w:color w:val="FF0000"/>
          <w:sz w:val="28"/>
          <w:szCs w:val="28"/>
        </w:rPr>
        <w:t xml:space="preserve"> triệu</w:t>
      </w:r>
      <w:r w:rsidRPr="00145242">
        <w:rPr>
          <w:sz w:val="28"/>
          <w:szCs w:val="28"/>
        </w:rPr>
        <w:t xml:space="preserve"> đồng, </w:t>
      </w:r>
    </w:p>
    <w:p w:rsidR="00176AE1" w:rsidRPr="00145242" w:rsidRDefault="00176AE1" w:rsidP="00145242">
      <w:pPr>
        <w:spacing w:before="120" w:after="120"/>
        <w:ind w:firstLine="600"/>
        <w:jc w:val="both"/>
        <w:rPr>
          <w:sz w:val="28"/>
          <w:szCs w:val="28"/>
        </w:rPr>
      </w:pPr>
      <w:r w:rsidRPr="00145242">
        <w:rPr>
          <w:sz w:val="28"/>
          <w:szCs w:val="28"/>
        </w:rPr>
        <w:t xml:space="preserve">+ Chi khoa học công nghệ: </w:t>
      </w:r>
      <w:r w:rsidR="008B6467">
        <w:rPr>
          <w:sz w:val="28"/>
          <w:szCs w:val="28"/>
        </w:rPr>
        <w:t>28.686</w:t>
      </w:r>
      <w:r w:rsidRPr="00145242">
        <w:rPr>
          <w:sz w:val="28"/>
          <w:szCs w:val="28"/>
        </w:rPr>
        <w:t xml:space="preserve"> triệu đồng, </w:t>
      </w:r>
    </w:p>
    <w:p w:rsidR="00176AE1" w:rsidRDefault="00176AE1" w:rsidP="00145242">
      <w:pPr>
        <w:spacing w:before="120" w:after="120"/>
        <w:ind w:firstLine="600"/>
        <w:jc w:val="both"/>
        <w:rPr>
          <w:sz w:val="28"/>
          <w:szCs w:val="28"/>
        </w:rPr>
      </w:pPr>
      <w:r w:rsidRPr="00145242">
        <w:rPr>
          <w:sz w:val="28"/>
          <w:szCs w:val="28"/>
        </w:rPr>
        <w:lastRenderedPageBreak/>
        <w:t xml:space="preserve">+ Các khoản chi thường xuyên còn lại: </w:t>
      </w:r>
      <w:r w:rsidR="008B6467">
        <w:rPr>
          <w:sz w:val="28"/>
          <w:szCs w:val="28"/>
        </w:rPr>
        <w:t>3.306.853</w:t>
      </w:r>
      <w:r w:rsidRPr="00145242">
        <w:rPr>
          <w:sz w:val="28"/>
          <w:szCs w:val="28"/>
        </w:rPr>
        <w:t xml:space="preserve"> triệu đồng.</w:t>
      </w:r>
    </w:p>
    <w:p w:rsidR="00A07D10" w:rsidRPr="00145242" w:rsidRDefault="00A07D10" w:rsidP="00145242">
      <w:pPr>
        <w:spacing w:before="120" w:after="120"/>
        <w:ind w:firstLine="600"/>
        <w:jc w:val="both"/>
        <w:rPr>
          <w:sz w:val="28"/>
          <w:szCs w:val="28"/>
        </w:rPr>
      </w:pPr>
      <w:r>
        <w:rPr>
          <w:sz w:val="28"/>
          <w:szCs w:val="28"/>
        </w:rPr>
        <w:t>- Chi trả nợ lãi các khoản do chính quy</w:t>
      </w:r>
      <w:r w:rsidR="000D5DA8">
        <w:rPr>
          <w:sz w:val="28"/>
          <w:szCs w:val="28"/>
        </w:rPr>
        <w:t>ề</w:t>
      </w:r>
      <w:r>
        <w:rPr>
          <w:sz w:val="28"/>
          <w:szCs w:val="28"/>
        </w:rPr>
        <w:t xml:space="preserve">n địa phương vay: </w:t>
      </w:r>
      <w:r w:rsidR="008B6467">
        <w:rPr>
          <w:sz w:val="28"/>
          <w:szCs w:val="28"/>
        </w:rPr>
        <w:t>6.500</w:t>
      </w:r>
      <w:r>
        <w:rPr>
          <w:sz w:val="28"/>
          <w:szCs w:val="28"/>
        </w:rPr>
        <w:t xml:space="preserve"> triệu đồng.</w:t>
      </w:r>
    </w:p>
    <w:p w:rsidR="00176AE1" w:rsidRPr="00145242" w:rsidRDefault="00176AE1" w:rsidP="00145242">
      <w:pPr>
        <w:spacing w:before="120" w:after="120"/>
        <w:ind w:firstLine="601"/>
        <w:jc w:val="both"/>
        <w:rPr>
          <w:sz w:val="28"/>
          <w:szCs w:val="28"/>
        </w:rPr>
      </w:pPr>
      <w:r w:rsidRPr="00145242">
        <w:rPr>
          <w:sz w:val="28"/>
          <w:szCs w:val="28"/>
        </w:rPr>
        <w:t>- Quỹ dự trữ tài chính: 1.000 triệu đồng.</w:t>
      </w:r>
    </w:p>
    <w:p w:rsidR="00176AE1" w:rsidRDefault="00176AE1" w:rsidP="00145242">
      <w:pPr>
        <w:spacing w:before="120" w:after="120"/>
        <w:ind w:firstLine="600"/>
        <w:jc w:val="both"/>
        <w:rPr>
          <w:sz w:val="28"/>
          <w:szCs w:val="28"/>
        </w:rPr>
      </w:pPr>
      <w:r w:rsidRPr="00145242">
        <w:rPr>
          <w:sz w:val="28"/>
          <w:szCs w:val="28"/>
        </w:rPr>
        <w:t xml:space="preserve">- Dự phòng ngân sách: </w:t>
      </w:r>
      <w:r w:rsidR="008B6467">
        <w:rPr>
          <w:sz w:val="28"/>
          <w:szCs w:val="28"/>
        </w:rPr>
        <w:t>187.751</w:t>
      </w:r>
      <w:r w:rsidRPr="00145242">
        <w:rPr>
          <w:sz w:val="28"/>
          <w:szCs w:val="28"/>
        </w:rPr>
        <w:t xml:space="preserve"> triệu đồng.</w:t>
      </w:r>
    </w:p>
    <w:p w:rsidR="00DF396E" w:rsidRPr="00145242" w:rsidRDefault="00DF396E" w:rsidP="00145242">
      <w:pPr>
        <w:spacing w:before="120" w:after="120"/>
        <w:ind w:firstLine="600"/>
        <w:jc w:val="both"/>
        <w:rPr>
          <w:sz w:val="28"/>
          <w:szCs w:val="28"/>
        </w:rPr>
      </w:pPr>
      <w:r>
        <w:rPr>
          <w:sz w:val="28"/>
          <w:szCs w:val="28"/>
        </w:rPr>
        <w:t>- Chi tạo nguồn</w:t>
      </w:r>
      <w:r w:rsidR="000D5DA8">
        <w:rPr>
          <w:sz w:val="28"/>
          <w:szCs w:val="28"/>
        </w:rPr>
        <w:t>,điều chỉnh</w:t>
      </w:r>
      <w:r>
        <w:rPr>
          <w:sz w:val="28"/>
          <w:szCs w:val="28"/>
        </w:rPr>
        <w:t xml:space="preserve"> tiền lương: </w:t>
      </w:r>
      <w:r w:rsidR="008B6467">
        <w:rPr>
          <w:sz w:val="28"/>
          <w:szCs w:val="28"/>
        </w:rPr>
        <w:t>75.600</w:t>
      </w:r>
      <w:r>
        <w:rPr>
          <w:sz w:val="28"/>
          <w:szCs w:val="28"/>
        </w:rPr>
        <w:t xml:space="preserve"> triệu đồng.</w:t>
      </w:r>
    </w:p>
    <w:p w:rsidR="00176AE1" w:rsidRPr="00145242" w:rsidRDefault="00176AE1" w:rsidP="00145242">
      <w:pPr>
        <w:spacing w:before="120" w:after="120"/>
        <w:ind w:firstLine="600"/>
        <w:jc w:val="both"/>
        <w:rPr>
          <w:sz w:val="28"/>
          <w:szCs w:val="28"/>
        </w:rPr>
      </w:pPr>
      <w:r w:rsidRPr="00145242">
        <w:rPr>
          <w:b/>
          <w:i/>
          <w:sz w:val="28"/>
          <w:szCs w:val="28"/>
        </w:rPr>
        <w:t>2.2. Chi thực hiện các chương trình mục tiêu quốc gia và một số chương trình mục tiêu, nhiệm vụ khác</w:t>
      </w:r>
      <w:r w:rsidRPr="00145242">
        <w:rPr>
          <w:b/>
          <w:sz w:val="28"/>
          <w:szCs w:val="28"/>
        </w:rPr>
        <w:t xml:space="preserve">: </w:t>
      </w:r>
      <w:r w:rsidRPr="00145242">
        <w:rPr>
          <w:b/>
          <w:i/>
          <w:sz w:val="28"/>
          <w:szCs w:val="28"/>
        </w:rPr>
        <w:t xml:space="preserve">dự toán </w:t>
      </w:r>
      <w:r w:rsidR="008B6467">
        <w:rPr>
          <w:b/>
          <w:i/>
          <w:sz w:val="28"/>
          <w:szCs w:val="28"/>
        </w:rPr>
        <w:t>1.781.925</w:t>
      </w:r>
      <w:r w:rsidRPr="00145242">
        <w:rPr>
          <w:b/>
          <w:i/>
          <w:sz w:val="28"/>
          <w:szCs w:val="28"/>
        </w:rPr>
        <w:t xml:space="preserve"> triệu đồng</w:t>
      </w:r>
      <w:r w:rsidRPr="00145242">
        <w:rPr>
          <w:sz w:val="28"/>
          <w:szCs w:val="28"/>
        </w:rPr>
        <w:t xml:space="preserve">, trong đó chi chương trình mục tiêu quốc gia là </w:t>
      </w:r>
      <w:r w:rsidR="008B6467">
        <w:rPr>
          <w:sz w:val="28"/>
          <w:szCs w:val="28"/>
        </w:rPr>
        <w:t>598.404</w:t>
      </w:r>
      <w:r w:rsidRPr="00145242">
        <w:rPr>
          <w:sz w:val="28"/>
          <w:szCs w:val="28"/>
        </w:rPr>
        <w:t xml:space="preserve"> triệu đồng, chi thực hiện chương trình mục tiêu, nhiệm vụ khác </w:t>
      </w:r>
      <w:r w:rsidR="004F6B4F">
        <w:rPr>
          <w:sz w:val="28"/>
          <w:szCs w:val="28"/>
        </w:rPr>
        <w:t>1.183.521</w:t>
      </w:r>
      <w:r w:rsidRPr="00145242">
        <w:rPr>
          <w:sz w:val="28"/>
          <w:szCs w:val="28"/>
        </w:rPr>
        <w:t xml:space="preserve"> triệu đồng.</w:t>
      </w:r>
    </w:p>
    <w:p w:rsidR="00D40326" w:rsidRPr="00145242" w:rsidRDefault="00AC1E13" w:rsidP="00145242">
      <w:pPr>
        <w:spacing w:before="120" w:after="120"/>
        <w:ind w:firstLine="600"/>
        <w:jc w:val="both"/>
        <w:rPr>
          <w:b/>
          <w:sz w:val="28"/>
          <w:szCs w:val="28"/>
        </w:rPr>
      </w:pPr>
      <w:r w:rsidRPr="00145242">
        <w:rPr>
          <w:b/>
          <w:sz w:val="28"/>
          <w:szCs w:val="28"/>
        </w:rPr>
        <w:t>II</w:t>
      </w:r>
      <w:r w:rsidR="00D40326" w:rsidRPr="00145242">
        <w:rPr>
          <w:b/>
          <w:sz w:val="28"/>
          <w:szCs w:val="28"/>
        </w:rPr>
        <w:t>. Dự kiến phương án phân bổ chi ngân sách địa phương 20</w:t>
      </w:r>
      <w:r w:rsidR="004F6B4F">
        <w:rPr>
          <w:b/>
          <w:sz w:val="28"/>
          <w:szCs w:val="28"/>
        </w:rPr>
        <w:t>20</w:t>
      </w:r>
    </w:p>
    <w:p w:rsidR="00AC1E13" w:rsidRPr="00145242" w:rsidRDefault="00AC1E13" w:rsidP="00145242">
      <w:pPr>
        <w:spacing w:before="120" w:after="120"/>
        <w:ind w:firstLine="600"/>
        <w:jc w:val="both"/>
        <w:rPr>
          <w:b/>
          <w:sz w:val="28"/>
          <w:szCs w:val="28"/>
        </w:rPr>
      </w:pPr>
      <w:r w:rsidRPr="00145242">
        <w:rPr>
          <w:b/>
          <w:sz w:val="28"/>
          <w:szCs w:val="28"/>
        </w:rPr>
        <w:t>1. Nguyên tắc phân bổ dự toán chi ngân sách địa phương năm 20</w:t>
      </w:r>
      <w:r w:rsidR="004F6B4F">
        <w:rPr>
          <w:b/>
          <w:sz w:val="28"/>
          <w:szCs w:val="28"/>
        </w:rPr>
        <w:t>20</w:t>
      </w:r>
    </w:p>
    <w:p w:rsidR="00AC1E13" w:rsidRPr="00145242" w:rsidRDefault="00AC1E13" w:rsidP="00145242">
      <w:pPr>
        <w:spacing w:before="120" w:after="120"/>
        <w:ind w:firstLine="600"/>
        <w:jc w:val="both"/>
        <w:rPr>
          <w:sz w:val="28"/>
          <w:szCs w:val="28"/>
        </w:rPr>
      </w:pPr>
      <w:r w:rsidRPr="00145242">
        <w:rPr>
          <w:sz w:val="28"/>
          <w:szCs w:val="28"/>
        </w:rPr>
        <w:t>(1) Cơ cấu lại nhiệm vụ chi phù hợp với khả năng cân đối ngân sách địa phương, phân bổ chi ngân sách tập trung, tiết kiệm</w:t>
      </w:r>
      <w:r w:rsidR="00110C50" w:rsidRPr="00145242">
        <w:rPr>
          <w:sz w:val="28"/>
          <w:szCs w:val="28"/>
        </w:rPr>
        <w:t>,</w:t>
      </w:r>
      <w:r w:rsidRPr="00145242">
        <w:rPr>
          <w:sz w:val="28"/>
          <w:szCs w:val="28"/>
        </w:rPr>
        <w:t xml:space="preserve"> đảm bảo đủ kinh phí thực hiện các chế độ, chính sách đã ban hành; </w:t>
      </w:r>
      <w:r w:rsidR="00110C50" w:rsidRPr="00145242">
        <w:rPr>
          <w:sz w:val="28"/>
          <w:szCs w:val="28"/>
        </w:rPr>
        <w:t>triệt để</w:t>
      </w:r>
      <w:r w:rsidRPr="00145242">
        <w:rPr>
          <w:sz w:val="28"/>
          <w:szCs w:val="28"/>
        </w:rPr>
        <w:t xml:space="preserve"> tiết kiệm tối đa chi thường xuyên. </w:t>
      </w:r>
    </w:p>
    <w:p w:rsidR="00AC1E13" w:rsidRPr="00145242" w:rsidRDefault="00AC1E13" w:rsidP="00145242">
      <w:pPr>
        <w:spacing w:before="120" w:after="120"/>
        <w:ind w:firstLine="600"/>
        <w:jc w:val="both"/>
        <w:rPr>
          <w:sz w:val="28"/>
          <w:szCs w:val="28"/>
        </w:rPr>
      </w:pPr>
      <w:r w:rsidRPr="00145242">
        <w:rPr>
          <w:sz w:val="28"/>
          <w:szCs w:val="28"/>
        </w:rPr>
        <w:t>(2) Thực hiện chi ngân sách theo hướng ưu tiên cho con người, đảm bảo chi an sinh xã hội; bố trí chi đầu tư phát triển phải gắn kết chặt chẽ với mục tiêu, nhiệm vụ kế hoạch ph</w:t>
      </w:r>
      <w:r w:rsidR="00110C50" w:rsidRPr="00145242">
        <w:rPr>
          <w:sz w:val="28"/>
          <w:szCs w:val="28"/>
        </w:rPr>
        <w:t>át triển kinh tế - xã hội năm 20</w:t>
      </w:r>
      <w:r w:rsidR="004F6B4F">
        <w:rPr>
          <w:sz w:val="28"/>
          <w:szCs w:val="28"/>
        </w:rPr>
        <w:t>20</w:t>
      </w:r>
      <w:r w:rsidRPr="00145242">
        <w:rPr>
          <w:sz w:val="28"/>
          <w:szCs w:val="28"/>
        </w:rPr>
        <w:t>, ưu tiên bố trí vốn trả</w:t>
      </w:r>
      <w:r w:rsidR="00110C50" w:rsidRPr="00145242">
        <w:rPr>
          <w:sz w:val="28"/>
          <w:szCs w:val="28"/>
        </w:rPr>
        <w:t xml:space="preserve"> nợ cho</w:t>
      </w:r>
      <w:r w:rsidRPr="00145242">
        <w:rPr>
          <w:sz w:val="28"/>
          <w:szCs w:val="28"/>
        </w:rPr>
        <w:t xml:space="preserve"> các khoản vay tín dụng ưu đãi thực hiện chương trình kiên cố hoá kênh mương, giao thông nông thôn, cơ sở hạ tầng làng nghề</w:t>
      </w:r>
      <w:r w:rsidR="00110C50" w:rsidRPr="00145242">
        <w:rPr>
          <w:sz w:val="28"/>
          <w:szCs w:val="28"/>
        </w:rPr>
        <w:t>,</w:t>
      </w:r>
      <w:r w:rsidRPr="00145242">
        <w:rPr>
          <w:sz w:val="28"/>
          <w:szCs w:val="28"/>
        </w:rPr>
        <w:t>…đến hạn phải trả trong năm 20</w:t>
      </w:r>
      <w:r w:rsidR="004F6B4F">
        <w:rPr>
          <w:sz w:val="28"/>
          <w:szCs w:val="28"/>
        </w:rPr>
        <w:t>20</w:t>
      </w:r>
      <w:r w:rsidRPr="00145242">
        <w:rPr>
          <w:sz w:val="28"/>
          <w:szCs w:val="28"/>
        </w:rPr>
        <w:t xml:space="preserve">. </w:t>
      </w:r>
      <w:r w:rsidR="004F6B4F">
        <w:rPr>
          <w:sz w:val="28"/>
          <w:szCs w:val="28"/>
        </w:rPr>
        <w:t>Bố trí nguồn lực</w:t>
      </w:r>
      <w:r w:rsidRPr="00145242">
        <w:rPr>
          <w:sz w:val="28"/>
          <w:szCs w:val="28"/>
        </w:rPr>
        <w:t xml:space="preserve"> cho các lĩnh vực giáo dục- đào tạo, khoa học </w:t>
      </w:r>
      <w:r w:rsidR="00110C50" w:rsidRPr="00145242">
        <w:rPr>
          <w:sz w:val="28"/>
          <w:szCs w:val="28"/>
        </w:rPr>
        <w:t xml:space="preserve">- </w:t>
      </w:r>
      <w:r w:rsidRPr="00145242">
        <w:rPr>
          <w:sz w:val="28"/>
          <w:szCs w:val="28"/>
        </w:rPr>
        <w:t xml:space="preserve">công nghệ đảm bảo mức tối thiểu </w:t>
      </w:r>
      <w:r w:rsidR="004F6B4F">
        <w:rPr>
          <w:sz w:val="28"/>
          <w:szCs w:val="28"/>
        </w:rPr>
        <w:t xml:space="preserve">do </w:t>
      </w:r>
      <w:r w:rsidRPr="00145242">
        <w:rPr>
          <w:sz w:val="28"/>
          <w:szCs w:val="28"/>
        </w:rPr>
        <w:t>trung ương quy định.</w:t>
      </w:r>
    </w:p>
    <w:p w:rsidR="00AC1E13" w:rsidRPr="00145242" w:rsidRDefault="00AC1E13" w:rsidP="00145242">
      <w:pPr>
        <w:spacing w:before="120" w:after="120"/>
        <w:ind w:firstLine="600"/>
        <w:jc w:val="both"/>
        <w:rPr>
          <w:sz w:val="28"/>
          <w:szCs w:val="28"/>
        </w:rPr>
      </w:pPr>
      <w:r w:rsidRPr="00145242">
        <w:rPr>
          <w:sz w:val="28"/>
          <w:szCs w:val="28"/>
        </w:rPr>
        <w:t>(3) Đối với chi quản lý hành chính nhà nước, đảng, đoàn thể:</w:t>
      </w:r>
      <w:r w:rsidRPr="00145242">
        <w:rPr>
          <w:sz w:val="28"/>
          <w:szCs w:val="28"/>
          <w:lang w:val="nl-NL"/>
        </w:rPr>
        <w:t xml:space="preserve"> Tiếp tục thực hiện </w:t>
      </w:r>
      <w:r w:rsidRPr="00145242">
        <w:rPr>
          <w:sz w:val="28"/>
          <w:szCs w:val="28"/>
        </w:rPr>
        <w:t>chế độ tự chủ, tự chịu trách nhiệm về sử dụng biên chế và kinh phí quản lý hành chính đối với các cơ quan Nhà nước theo Nghị định số 130/2005/NĐ-CP ngày 17 tháng 10 năm 2005 của Chính phủ</w:t>
      </w:r>
      <w:r w:rsidR="00815108" w:rsidRPr="00145242">
        <w:rPr>
          <w:sz w:val="28"/>
          <w:szCs w:val="28"/>
        </w:rPr>
        <w:t xml:space="preserve"> và Nghị định 117/2013/NĐ-CP ngày 07 tháng 10 năm 2013 của Chính phủ về sử</w:t>
      </w:r>
      <w:r w:rsidR="000D5DA8">
        <w:rPr>
          <w:sz w:val="28"/>
          <w:szCs w:val="28"/>
        </w:rPr>
        <w:t>a</w:t>
      </w:r>
      <w:r w:rsidR="00815108" w:rsidRPr="00145242">
        <w:rPr>
          <w:sz w:val="28"/>
          <w:szCs w:val="28"/>
        </w:rPr>
        <w:t xml:space="preserve"> đổi, bổ sung Nghị định số 130/2005/NĐ-CP</w:t>
      </w:r>
      <w:r w:rsidRPr="00145242">
        <w:rPr>
          <w:sz w:val="28"/>
          <w:szCs w:val="28"/>
        </w:rPr>
        <w:t>: theo phương thức khoán quỹ lương riêng, công việc riêng.</w:t>
      </w:r>
    </w:p>
    <w:p w:rsidR="00AC1E13" w:rsidRDefault="00AC1E13" w:rsidP="00145242">
      <w:pPr>
        <w:spacing w:before="120" w:after="120"/>
        <w:ind w:firstLine="600"/>
        <w:jc w:val="both"/>
        <w:rPr>
          <w:sz w:val="28"/>
          <w:szCs w:val="28"/>
        </w:rPr>
      </w:pPr>
      <w:r w:rsidRPr="00145242">
        <w:rPr>
          <w:sz w:val="28"/>
          <w:szCs w:val="28"/>
        </w:rPr>
        <w:t xml:space="preserve">Đối với các đơn vị có nhiệm vụ chi đặc thù (các hoạt động mang tính chất thường xuyên ngoài khoán để phục vụ chuyên môn), căn cứ vào tình hình thực hiện hàng năm và các quy định của cấp có thẩm quyền đã phê duyệt để bố trí kinh phí thực hiện trong dự toán ngày từ đầu năm theo khả năng cân đối ngân sách. </w:t>
      </w:r>
    </w:p>
    <w:p w:rsidR="00572C83" w:rsidRPr="00145242" w:rsidRDefault="00572C83" w:rsidP="00145242">
      <w:pPr>
        <w:spacing w:before="120" w:after="120"/>
        <w:ind w:firstLine="600"/>
        <w:jc w:val="both"/>
        <w:rPr>
          <w:sz w:val="28"/>
          <w:szCs w:val="28"/>
        </w:rPr>
      </w:pPr>
      <w:r>
        <w:rPr>
          <w:sz w:val="28"/>
          <w:szCs w:val="28"/>
        </w:rPr>
        <w:t>(4) Tăng cường nguồn kinh phí thực hiện công tác quốc phòng, an ninh và trật tự xã hội trên địa bàn tỉnh.</w:t>
      </w:r>
    </w:p>
    <w:p w:rsidR="00AC1E13" w:rsidRPr="00145242" w:rsidRDefault="00AC1E13" w:rsidP="00145242">
      <w:pPr>
        <w:pStyle w:val="NormalWeb"/>
        <w:spacing w:before="120" w:beforeAutospacing="0" w:after="120" w:afterAutospacing="0"/>
        <w:ind w:firstLine="600"/>
        <w:jc w:val="both"/>
        <w:rPr>
          <w:sz w:val="28"/>
          <w:szCs w:val="28"/>
          <w:lang w:val="nl-NL"/>
        </w:rPr>
      </w:pPr>
      <w:r w:rsidRPr="00145242">
        <w:rPr>
          <w:sz w:val="28"/>
          <w:szCs w:val="28"/>
          <w:lang w:val="nl-NL"/>
        </w:rPr>
        <w:t>(</w:t>
      </w:r>
      <w:r w:rsidR="00572C83">
        <w:rPr>
          <w:sz w:val="28"/>
          <w:szCs w:val="28"/>
          <w:lang w:val="nl-NL"/>
        </w:rPr>
        <w:t>5</w:t>
      </w:r>
      <w:r w:rsidRPr="00145242">
        <w:rPr>
          <w:sz w:val="28"/>
          <w:szCs w:val="28"/>
          <w:lang w:val="nl-NL"/>
        </w:rPr>
        <w:t>) Đối với các đơn vị sự nghiệp: Tiếp tục thực hiện giao quyền tự chủ, tự chịu trách nhiệm về nhiệm vụ, tổ chức bộ máy, biên chế và tài chính đối với đơn vị sự ngh</w:t>
      </w:r>
      <w:r w:rsidR="00815108" w:rsidRPr="00145242">
        <w:rPr>
          <w:sz w:val="28"/>
          <w:szCs w:val="28"/>
          <w:lang w:val="nl-NL"/>
        </w:rPr>
        <w:t>iệp công lập theo Nghị định số 16</w:t>
      </w:r>
      <w:r w:rsidRPr="00145242">
        <w:rPr>
          <w:sz w:val="28"/>
          <w:szCs w:val="28"/>
          <w:lang w:val="nl-NL"/>
        </w:rPr>
        <w:t>/2</w:t>
      </w:r>
      <w:r w:rsidR="00815108" w:rsidRPr="00145242">
        <w:rPr>
          <w:sz w:val="28"/>
          <w:szCs w:val="28"/>
          <w:lang w:val="nl-NL"/>
        </w:rPr>
        <w:t>015</w:t>
      </w:r>
      <w:r w:rsidRPr="00145242">
        <w:rPr>
          <w:sz w:val="28"/>
          <w:szCs w:val="28"/>
          <w:lang w:val="nl-NL"/>
        </w:rPr>
        <w:t>/NĐ-CP ngày</w:t>
      </w:r>
      <w:r w:rsidR="00815108" w:rsidRPr="00145242">
        <w:rPr>
          <w:sz w:val="28"/>
          <w:szCs w:val="28"/>
          <w:lang w:val="nl-NL"/>
        </w:rPr>
        <w:t xml:space="preserve"> 14</w:t>
      </w:r>
      <w:r w:rsidRPr="00145242">
        <w:rPr>
          <w:sz w:val="28"/>
          <w:szCs w:val="28"/>
          <w:lang w:val="nl-NL"/>
        </w:rPr>
        <w:t xml:space="preserve"> tháng </w:t>
      </w:r>
      <w:r w:rsidR="00815108" w:rsidRPr="00145242">
        <w:rPr>
          <w:sz w:val="28"/>
          <w:szCs w:val="28"/>
          <w:lang w:val="nl-NL"/>
        </w:rPr>
        <w:t>02</w:t>
      </w:r>
      <w:r w:rsidRPr="00145242">
        <w:rPr>
          <w:sz w:val="28"/>
          <w:szCs w:val="28"/>
          <w:lang w:val="nl-NL"/>
        </w:rPr>
        <w:t xml:space="preserve"> năm 20</w:t>
      </w:r>
      <w:r w:rsidR="00815108" w:rsidRPr="00145242">
        <w:rPr>
          <w:sz w:val="28"/>
          <w:szCs w:val="28"/>
          <w:lang w:val="nl-NL"/>
        </w:rPr>
        <w:t>15</w:t>
      </w:r>
      <w:r w:rsidRPr="00145242">
        <w:rPr>
          <w:sz w:val="28"/>
          <w:szCs w:val="28"/>
          <w:lang w:val="nl-NL"/>
        </w:rPr>
        <w:t xml:space="preserve"> của Chính phủ</w:t>
      </w:r>
      <w:r w:rsidR="00815108" w:rsidRPr="00145242">
        <w:rPr>
          <w:sz w:val="28"/>
          <w:szCs w:val="28"/>
          <w:lang w:val="nl-NL"/>
        </w:rPr>
        <w:t>.</w:t>
      </w:r>
    </w:p>
    <w:p w:rsidR="00AC1E13" w:rsidRPr="00145242" w:rsidRDefault="00AC1E13" w:rsidP="00145242">
      <w:pPr>
        <w:pStyle w:val="NormalWeb"/>
        <w:spacing w:before="120" w:beforeAutospacing="0" w:after="120" w:afterAutospacing="0"/>
        <w:ind w:firstLine="600"/>
        <w:jc w:val="both"/>
        <w:rPr>
          <w:sz w:val="28"/>
          <w:szCs w:val="28"/>
          <w:lang w:val="nl-NL"/>
        </w:rPr>
      </w:pPr>
      <w:r w:rsidRPr="00145242">
        <w:rPr>
          <w:sz w:val="28"/>
          <w:szCs w:val="28"/>
          <w:lang w:val="nl-NL"/>
        </w:rPr>
        <w:t>(</w:t>
      </w:r>
      <w:r w:rsidR="00572C83">
        <w:rPr>
          <w:sz w:val="28"/>
          <w:szCs w:val="28"/>
          <w:lang w:val="nl-NL"/>
        </w:rPr>
        <w:t>6</w:t>
      </w:r>
      <w:r w:rsidRPr="00145242">
        <w:rPr>
          <w:sz w:val="28"/>
          <w:szCs w:val="28"/>
          <w:lang w:val="nl-NL"/>
        </w:rPr>
        <w:t>) Đối với các đơn vị có nguồn kinh phí thực hiện các nhiệm vụ sự nghiệp, căn cứ vào tình hình thực hiện năm 20</w:t>
      </w:r>
      <w:r w:rsidR="004F6B4F">
        <w:rPr>
          <w:sz w:val="28"/>
          <w:szCs w:val="28"/>
          <w:lang w:val="nl-NL"/>
        </w:rPr>
        <w:t>20, nhiệm vụ được giao năm 2020</w:t>
      </w:r>
      <w:r w:rsidRPr="00145242">
        <w:rPr>
          <w:sz w:val="28"/>
          <w:szCs w:val="28"/>
          <w:lang w:val="nl-NL"/>
        </w:rPr>
        <w:t xml:space="preserve"> và khả năng cân đối ngân sách sẽ bố trí kinh phí thực hiện trong dự</w:t>
      </w:r>
      <w:r w:rsidR="00815108" w:rsidRPr="00145242">
        <w:rPr>
          <w:sz w:val="28"/>
          <w:szCs w:val="28"/>
          <w:lang w:val="nl-NL"/>
        </w:rPr>
        <w:t xml:space="preserve"> toán 20</w:t>
      </w:r>
      <w:r w:rsidR="004F6B4F">
        <w:rPr>
          <w:sz w:val="28"/>
          <w:szCs w:val="28"/>
          <w:lang w:val="nl-NL"/>
        </w:rPr>
        <w:t>20</w:t>
      </w:r>
      <w:r w:rsidR="00815108" w:rsidRPr="00145242">
        <w:rPr>
          <w:sz w:val="28"/>
          <w:szCs w:val="28"/>
          <w:lang w:val="nl-NL"/>
        </w:rPr>
        <w:t xml:space="preserve"> theo mức phù hợp.</w:t>
      </w:r>
    </w:p>
    <w:p w:rsidR="00AC1E13" w:rsidRPr="00145242" w:rsidRDefault="00AC1E13" w:rsidP="00145242">
      <w:pPr>
        <w:spacing w:before="120" w:after="120"/>
        <w:ind w:firstLine="600"/>
        <w:jc w:val="both"/>
        <w:rPr>
          <w:sz w:val="28"/>
          <w:szCs w:val="28"/>
          <w:lang w:val="nl-NL"/>
        </w:rPr>
      </w:pPr>
      <w:r w:rsidRPr="00145242">
        <w:rPr>
          <w:sz w:val="28"/>
          <w:szCs w:val="28"/>
          <w:lang w:val="nl-NL"/>
        </w:rPr>
        <w:lastRenderedPageBreak/>
        <w:t>(</w:t>
      </w:r>
      <w:r w:rsidR="00572C83">
        <w:rPr>
          <w:sz w:val="28"/>
          <w:szCs w:val="28"/>
          <w:lang w:val="nl-NL"/>
        </w:rPr>
        <w:t>7</w:t>
      </w:r>
      <w:r w:rsidRPr="00145242">
        <w:rPr>
          <w:sz w:val="28"/>
          <w:szCs w:val="28"/>
          <w:lang w:val="nl-NL"/>
        </w:rPr>
        <w:t xml:space="preserve">) Bố trí dự phòng ngân sách bảo đảm mức tối thiểu trung ương quy định </w:t>
      </w:r>
      <w:r w:rsidR="004F6B4F">
        <w:rPr>
          <w:sz w:val="28"/>
          <w:szCs w:val="28"/>
          <w:lang w:val="nl-NL"/>
        </w:rPr>
        <w:t>năm 2020</w:t>
      </w:r>
      <w:r w:rsidR="00D8682C" w:rsidRPr="00145242">
        <w:rPr>
          <w:sz w:val="28"/>
          <w:szCs w:val="28"/>
          <w:lang w:val="nl-NL"/>
        </w:rPr>
        <w:t xml:space="preserve"> là 2%</w:t>
      </w:r>
      <w:r w:rsidRPr="00145242">
        <w:rPr>
          <w:sz w:val="28"/>
          <w:szCs w:val="28"/>
          <w:lang w:val="nl-NL"/>
        </w:rPr>
        <w:t>.</w:t>
      </w:r>
    </w:p>
    <w:p w:rsidR="00D8682C" w:rsidRPr="00145242" w:rsidRDefault="00D8682C" w:rsidP="00145242">
      <w:pPr>
        <w:spacing w:before="120" w:after="120"/>
        <w:ind w:firstLine="600"/>
        <w:jc w:val="both"/>
        <w:rPr>
          <w:b/>
          <w:sz w:val="28"/>
          <w:szCs w:val="28"/>
        </w:rPr>
      </w:pPr>
      <w:r w:rsidRPr="00145242">
        <w:rPr>
          <w:b/>
          <w:sz w:val="28"/>
          <w:szCs w:val="28"/>
        </w:rPr>
        <w:t>2. Dự kiến phương án phân bổ chi ngân sách địa phương năm 20</w:t>
      </w:r>
      <w:r w:rsidR="004F6B4F">
        <w:rPr>
          <w:b/>
          <w:sz w:val="28"/>
          <w:szCs w:val="28"/>
        </w:rPr>
        <w:t>20</w:t>
      </w:r>
    </w:p>
    <w:p w:rsidR="00176AE1" w:rsidRPr="00145242" w:rsidRDefault="00176AE1" w:rsidP="00145242">
      <w:pPr>
        <w:spacing w:before="120" w:after="120"/>
        <w:ind w:firstLine="567"/>
        <w:jc w:val="both"/>
        <w:rPr>
          <w:i/>
          <w:sz w:val="28"/>
          <w:szCs w:val="28"/>
        </w:rPr>
      </w:pPr>
      <w:r w:rsidRPr="00145242">
        <w:rPr>
          <w:sz w:val="28"/>
          <w:szCs w:val="28"/>
        </w:rPr>
        <w:t>Trên cơ sở thu NSNN địa phương được hưởng theo phân cấp và số b</w:t>
      </w:r>
      <w:r w:rsidR="004F6B4F">
        <w:rPr>
          <w:sz w:val="28"/>
          <w:szCs w:val="28"/>
        </w:rPr>
        <w:t xml:space="preserve">ổ sung từ ngân sách trung ương. </w:t>
      </w:r>
      <w:r w:rsidRPr="00145242">
        <w:rPr>
          <w:sz w:val="28"/>
          <w:szCs w:val="28"/>
        </w:rPr>
        <w:t xml:space="preserve">Tổng </w:t>
      </w:r>
      <w:r w:rsidR="004D6BAC" w:rsidRPr="00145242">
        <w:rPr>
          <w:sz w:val="28"/>
          <w:szCs w:val="28"/>
        </w:rPr>
        <w:t xml:space="preserve">dự toán </w:t>
      </w:r>
      <w:r w:rsidRPr="00145242">
        <w:rPr>
          <w:sz w:val="28"/>
          <w:szCs w:val="28"/>
        </w:rPr>
        <w:t>chi ngân sách địa phương năm 20</w:t>
      </w:r>
      <w:r w:rsidR="004F6B4F">
        <w:rPr>
          <w:sz w:val="28"/>
          <w:szCs w:val="28"/>
        </w:rPr>
        <w:t>20</w:t>
      </w:r>
      <w:r w:rsidRPr="00145242">
        <w:rPr>
          <w:sz w:val="28"/>
          <w:szCs w:val="28"/>
        </w:rPr>
        <w:t xml:space="preserve"> là </w:t>
      </w:r>
      <w:r w:rsidR="004F6B4F">
        <w:rPr>
          <w:b/>
          <w:sz w:val="28"/>
          <w:szCs w:val="28"/>
        </w:rPr>
        <w:t>10.312.096</w:t>
      </w:r>
      <w:r w:rsidRPr="00145242">
        <w:rPr>
          <w:b/>
          <w:sz w:val="28"/>
          <w:szCs w:val="28"/>
        </w:rPr>
        <w:t xml:space="preserve"> triệu đồng</w:t>
      </w:r>
      <w:r w:rsidRPr="00145242">
        <w:rPr>
          <w:sz w:val="28"/>
          <w:szCs w:val="28"/>
        </w:rPr>
        <w:t>. Cụ thể</w:t>
      </w:r>
      <w:r w:rsidR="004F6B4F">
        <w:rPr>
          <w:i/>
          <w:sz w:val="28"/>
          <w:szCs w:val="28"/>
        </w:rPr>
        <w:t>:</w:t>
      </w:r>
    </w:p>
    <w:p w:rsidR="00176AE1" w:rsidRPr="00145242" w:rsidRDefault="00176AE1" w:rsidP="00145242">
      <w:pPr>
        <w:spacing w:before="120" w:after="120"/>
        <w:ind w:firstLine="567"/>
        <w:jc w:val="both"/>
        <w:rPr>
          <w:sz w:val="28"/>
          <w:szCs w:val="28"/>
        </w:rPr>
      </w:pPr>
      <w:r w:rsidRPr="00145242">
        <w:rPr>
          <w:b/>
          <w:i/>
          <w:sz w:val="28"/>
          <w:szCs w:val="28"/>
        </w:rPr>
        <w:t xml:space="preserve">2.1. Chi cân đối ngân sách địa phương: </w:t>
      </w:r>
      <w:r w:rsidR="007E5F2A">
        <w:rPr>
          <w:i/>
          <w:sz w:val="28"/>
          <w:szCs w:val="28"/>
        </w:rPr>
        <w:t>8.530.171</w:t>
      </w:r>
      <w:r w:rsidRPr="00145242">
        <w:rPr>
          <w:i/>
          <w:sz w:val="28"/>
          <w:szCs w:val="28"/>
        </w:rPr>
        <w:t xml:space="preserve"> triệu đồng.</w:t>
      </w:r>
      <w:r w:rsidRPr="00145242">
        <w:rPr>
          <w:sz w:val="28"/>
          <w:szCs w:val="28"/>
        </w:rPr>
        <w:t>Bao gồm:</w:t>
      </w:r>
    </w:p>
    <w:p w:rsidR="00176AE1" w:rsidRDefault="00176AE1" w:rsidP="00145242">
      <w:pPr>
        <w:spacing w:before="120" w:after="120"/>
        <w:ind w:firstLine="567"/>
        <w:jc w:val="both"/>
        <w:outlineLvl w:val="0"/>
        <w:rPr>
          <w:sz w:val="28"/>
          <w:szCs w:val="28"/>
        </w:rPr>
      </w:pPr>
      <w:r w:rsidRPr="00145242">
        <w:rPr>
          <w:sz w:val="28"/>
          <w:szCs w:val="28"/>
          <w:lang w:val="es-ES"/>
        </w:rPr>
        <w:t xml:space="preserve">- Chi đầu tư phát triển: </w:t>
      </w:r>
      <w:r w:rsidR="004F6B4F">
        <w:rPr>
          <w:sz w:val="28"/>
          <w:szCs w:val="28"/>
          <w:lang w:val="es-ES"/>
        </w:rPr>
        <w:t>2.144.648</w:t>
      </w:r>
      <w:r w:rsidRPr="00145242">
        <w:rPr>
          <w:sz w:val="28"/>
          <w:szCs w:val="28"/>
        </w:rPr>
        <w:t xml:space="preserve"> triệu đồng, </w:t>
      </w:r>
      <w:r w:rsidR="004F6B4F">
        <w:rPr>
          <w:sz w:val="28"/>
          <w:szCs w:val="28"/>
        </w:rPr>
        <w:t>tăng 12,8</w:t>
      </w:r>
      <w:r w:rsidRPr="00145242">
        <w:rPr>
          <w:sz w:val="28"/>
          <w:szCs w:val="28"/>
        </w:rPr>
        <w:t>% so với dự toán năm 201</w:t>
      </w:r>
      <w:r w:rsidR="007E5F2A">
        <w:rPr>
          <w:sz w:val="28"/>
          <w:szCs w:val="28"/>
        </w:rPr>
        <w:t>9</w:t>
      </w:r>
      <w:r w:rsidRPr="00145242">
        <w:rPr>
          <w:sz w:val="28"/>
          <w:szCs w:val="28"/>
        </w:rPr>
        <w:t>. Bao gồm:</w:t>
      </w:r>
    </w:p>
    <w:p w:rsidR="004F6B4F" w:rsidRDefault="004F6B4F" w:rsidP="00145242">
      <w:pPr>
        <w:spacing w:before="120" w:after="120"/>
        <w:ind w:firstLine="567"/>
        <w:jc w:val="both"/>
        <w:outlineLvl w:val="0"/>
        <w:rPr>
          <w:sz w:val="28"/>
          <w:szCs w:val="28"/>
        </w:rPr>
      </w:pPr>
      <w:r>
        <w:rPr>
          <w:sz w:val="28"/>
          <w:szCs w:val="28"/>
        </w:rPr>
        <w:t xml:space="preserve"> + Ngân sách cấp tỉnh: 1.873.254 triệu đồng;</w:t>
      </w:r>
    </w:p>
    <w:p w:rsidR="004F6B4F" w:rsidRPr="00145242" w:rsidRDefault="004F6B4F" w:rsidP="00145242">
      <w:pPr>
        <w:spacing w:before="120" w:after="120"/>
        <w:ind w:firstLine="567"/>
        <w:jc w:val="both"/>
        <w:outlineLvl w:val="0"/>
        <w:rPr>
          <w:sz w:val="28"/>
          <w:szCs w:val="28"/>
        </w:rPr>
      </w:pPr>
      <w:r>
        <w:rPr>
          <w:sz w:val="28"/>
          <w:szCs w:val="28"/>
        </w:rPr>
        <w:t xml:space="preserve"> + Ngân sách huyện: 271.394 triệu đồng.</w:t>
      </w:r>
    </w:p>
    <w:p w:rsidR="00176AE1" w:rsidRPr="00145242" w:rsidRDefault="00176AE1" w:rsidP="00145242">
      <w:pPr>
        <w:spacing w:before="120" w:after="120"/>
        <w:ind w:firstLine="567"/>
        <w:jc w:val="both"/>
        <w:outlineLvl w:val="0"/>
        <w:rPr>
          <w:sz w:val="28"/>
          <w:szCs w:val="28"/>
        </w:rPr>
      </w:pPr>
      <w:r w:rsidRPr="00145242">
        <w:rPr>
          <w:sz w:val="28"/>
          <w:szCs w:val="28"/>
        </w:rPr>
        <w:t>-C</w:t>
      </w:r>
      <w:r w:rsidRPr="00145242">
        <w:rPr>
          <w:sz w:val="28"/>
          <w:szCs w:val="28"/>
          <w:lang w:val="vi-VN"/>
        </w:rPr>
        <w:t>hi</w:t>
      </w:r>
      <w:r w:rsidRPr="00145242">
        <w:rPr>
          <w:sz w:val="28"/>
          <w:szCs w:val="28"/>
        </w:rPr>
        <w:t xml:space="preserve"> thường xuyên:</w:t>
      </w:r>
      <w:r w:rsidR="00D15E13" w:rsidRPr="00145242">
        <w:rPr>
          <w:sz w:val="28"/>
          <w:szCs w:val="28"/>
        </w:rPr>
        <w:t>dự toán năm 20</w:t>
      </w:r>
      <w:r w:rsidR="004F6B4F">
        <w:rPr>
          <w:sz w:val="28"/>
          <w:szCs w:val="28"/>
        </w:rPr>
        <w:t>20</w:t>
      </w:r>
      <w:r w:rsidR="00D15E13" w:rsidRPr="00145242">
        <w:rPr>
          <w:sz w:val="28"/>
          <w:szCs w:val="28"/>
        </w:rPr>
        <w:t xml:space="preserve"> là </w:t>
      </w:r>
      <w:r w:rsidR="004F6B4F">
        <w:rPr>
          <w:sz w:val="28"/>
          <w:szCs w:val="28"/>
        </w:rPr>
        <w:t>6.114.672</w:t>
      </w:r>
      <w:r w:rsidR="00D15E13" w:rsidRPr="00145242">
        <w:rPr>
          <w:sz w:val="28"/>
          <w:szCs w:val="28"/>
        </w:rPr>
        <w:t xml:space="preserve"> triệu đồng, tăng </w:t>
      </w:r>
      <w:r w:rsidR="004F6B4F">
        <w:rPr>
          <w:sz w:val="28"/>
          <w:szCs w:val="28"/>
        </w:rPr>
        <w:t>12,2</w:t>
      </w:r>
      <w:r w:rsidRPr="00145242">
        <w:rPr>
          <w:sz w:val="28"/>
          <w:szCs w:val="28"/>
        </w:rPr>
        <w:t>% so với dự toán năm 201</w:t>
      </w:r>
      <w:r w:rsidR="004F6B4F">
        <w:rPr>
          <w:sz w:val="28"/>
          <w:szCs w:val="28"/>
        </w:rPr>
        <w:t>9</w:t>
      </w:r>
      <w:r w:rsidRPr="00145242">
        <w:rPr>
          <w:sz w:val="28"/>
          <w:szCs w:val="28"/>
        </w:rPr>
        <w:t xml:space="preserve">. </w:t>
      </w:r>
    </w:p>
    <w:p w:rsidR="004F6B4F" w:rsidRDefault="004F6B4F" w:rsidP="00145242">
      <w:pPr>
        <w:pStyle w:val="BodyTextIndent"/>
        <w:spacing w:after="120"/>
        <w:ind w:firstLine="567"/>
        <w:rPr>
          <w:rFonts w:ascii="Times New Roman" w:hAnsi="Times New Roman"/>
          <w:color w:val="auto"/>
          <w:szCs w:val="28"/>
        </w:rPr>
      </w:pPr>
      <w:r>
        <w:rPr>
          <w:rFonts w:ascii="Times New Roman" w:hAnsi="Times New Roman"/>
          <w:color w:val="auto"/>
          <w:szCs w:val="28"/>
        </w:rPr>
        <w:t xml:space="preserve"> + Ngân sách cấp tỉnh: </w:t>
      </w:r>
      <w:r w:rsidR="00276F54">
        <w:rPr>
          <w:rFonts w:ascii="Times New Roman" w:hAnsi="Times New Roman"/>
          <w:color w:val="auto"/>
          <w:szCs w:val="28"/>
        </w:rPr>
        <w:t>1.977.089 triệu đồng;</w:t>
      </w:r>
    </w:p>
    <w:p w:rsidR="004F6B4F" w:rsidRDefault="004F6B4F" w:rsidP="00145242">
      <w:pPr>
        <w:pStyle w:val="BodyTextIndent"/>
        <w:spacing w:after="120"/>
        <w:ind w:firstLine="567"/>
        <w:rPr>
          <w:rFonts w:ascii="Times New Roman" w:hAnsi="Times New Roman"/>
          <w:color w:val="auto"/>
          <w:szCs w:val="28"/>
        </w:rPr>
      </w:pPr>
      <w:r>
        <w:rPr>
          <w:rFonts w:ascii="Times New Roman" w:hAnsi="Times New Roman"/>
          <w:color w:val="auto"/>
          <w:szCs w:val="28"/>
        </w:rPr>
        <w:t xml:space="preserve"> + Ngân sách huyện: </w:t>
      </w:r>
      <w:r w:rsidR="00276F54">
        <w:rPr>
          <w:rFonts w:ascii="Times New Roman" w:hAnsi="Times New Roman"/>
          <w:color w:val="auto"/>
          <w:szCs w:val="28"/>
        </w:rPr>
        <w:t>4.137.583 triệu đồng.</w:t>
      </w:r>
    </w:p>
    <w:p w:rsidR="00176AE1" w:rsidRPr="00145242" w:rsidRDefault="00176AE1" w:rsidP="00145242">
      <w:pPr>
        <w:pStyle w:val="BodyTextIndent"/>
        <w:spacing w:after="120"/>
        <w:ind w:firstLine="567"/>
        <w:rPr>
          <w:rFonts w:ascii="Times New Roman" w:hAnsi="Times New Roman"/>
          <w:color w:val="auto"/>
          <w:szCs w:val="28"/>
        </w:rPr>
      </w:pPr>
      <w:r w:rsidRPr="00145242">
        <w:rPr>
          <w:rFonts w:ascii="Times New Roman" w:hAnsi="Times New Roman"/>
          <w:color w:val="auto"/>
          <w:szCs w:val="28"/>
        </w:rPr>
        <w:t xml:space="preserve">- Dự phòng ngân sách: </w:t>
      </w:r>
      <w:r w:rsidR="00276F54">
        <w:rPr>
          <w:rFonts w:ascii="Times New Roman" w:hAnsi="Times New Roman"/>
          <w:color w:val="auto"/>
          <w:szCs w:val="28"/>
        </w:rPr>
        <w:t>187.751</w:t>
      </w:r>
      <w:r w:rsidRPr="00145242">
        <w:rPr>
          <w:rFonts w:ascii="Times New Roman" w:hAnsi="Times New Roman"/>
          <w:color w:val="auto"/>
          <w:szCs w:val="28"/>
        </w:rPr>
        <w:t xml:space="preserve"> triệu đồng, tăng </w:t>
      </w:r>
      <w:r w:rsidR="00276F54">
        <w:rPr>
          <w:rFonts w:ascii="Times New Roman" w:hAnsi="Times New Roman"/>
          <w:color w:val="auto"/>
          <w:szCs w:val="28"/>
        </w:rPr>
        <w:t>28,2</w:t>
      </w:r>
      <w:r w:rsidRPr="00145242">
        <w:rPr>
          <w:rFonts w:ascii="Times New Roman" w:hAnsi="Times New Roman"/>
          <w:color w:val="auto"/>
          <w:szCs w:val="28"/>
        </w:rPr>
        <w:t>% so với dự toán địa phương giao năm 201</w:t>
      </w:r>
      <w:r w:rsidR="00276F54">
        <w:rPr>
          <w:rFonts w:ascii="Times New Roman" w:hAnsi="Times New Roman"/>
          <w:color w:val="auto"/>
          <w:szCs w:val="28"/>
        </w:rPr>
        <w:t>9</w:t>
      </w:r>
      <w:r w:rsidRPr="00145242">
        <w:rPr>
          <w:rFonts w:ascii="Times New Roman" w:hAnsi="Times New Roman"/>
          <w:color w:val="auto"/>
          <w:szCs w:val="28"/>
        </w:rPr>
        <w:t>.</w:t>
      </w:r>
    </w:p>
    <w:p w:rsidR="00176AE1" w:rsidRDefault="00176AE1" w:rsidP="00145242">
      <w:pPr>
        <w:pStyle w:val="BodyTextIndent"/>
        <w:spacing w:after="120"/>
        <w:ind w:firstLine="567"/>
        <w:rPr>
          <w:rFonts w:ascii="Times New Roman" w:hAnsi="Times New Roman"/>
          <w:color w:val="auto"/>
          <w:szCs w:val="28"/>
        </w:rPr>
      </w:pPr>
      <w:r w:rsidRPr="00145242">
        <w:rPr>
          <w:rFonts w:ascii="Times New Roman" w:hAnsi="Times New Roman"/>
          <w:color w:val="auto"/>
          <w:szCs w:val="28"/>
        </w:rPr>
        <w:t>- Trích lập quỹ dữ trữ tài chính: 1.000 triệu đồng, bằng 100% so dự toán năm 201</w:t>
      </w:r>
      <w:r w:rsidR="007E5F2A">
        <w:rPr>
          <w:rFonts w:ascii="Times New Roman" w:hAnsi="Times New Roman"/>
          <w:color w:val="auto"/>
          <w:szCs w:val="28"/>
        </w:rPr>
        <w:t>9</w:t>
      </w:r>
      <w:r w:rsidRPr="00145242">
        <w:rPr>
          <w:rFonts w:ascii="Times New Roman" w:hAnsi="Times New Roman"/>
          <w:color w:val="auto"/>
          <w:szCs w:val="28"/>
        </w:rPr>
        <w:t>.</w:t>
      </w:r>
    </w:p>
    <w:p w:rsidR="000D5DA8" w:rsidRPr="00145242" w:rsidRDefault="000D5DA8" w:rsidP="000D5DA8">
      <w:pPr>
        <w:spacing w:before="120" w:after="120"/>
        <w:ind w:firstLine="600"/>
        <w:jc w:val="both"/>
        <w:rPr>
          <w:sz w:val="28"/>
          <w:szCs w:val="28"/>
        </w:rPr>
      </w:pPr>
      <w:r>
        <w:rPr>
          <w:sz w:val="28"/>
          <w:szCs w:val="28"/>
        </w:rPr>
        <w:t xml:space="preserve">- Chi trả nợ lãi các khoản do chính quyền địa phương vay: </w:t>
      </w:r>
      <w:r w:rsidR="00276F54">
        <w:rPr>
          <w:sz w:val="28"/>
          <w:szCs w:val="28"/>
        </w:rPr>
        <w:t>6.5</w:t>
      </w:r>
      <w:r>
        <w:rPr>
          <w:sz w:val="28"/>
          <w:szCs w:val="28"/>
        </w:rPr>
        <w:t>00 triệu đồng.</w:t>
      </w:r>
    </w:p>
    <w:p w:rsidR="000D5DA8" w:rsidRPr="00145242" w:rsidRDefault="000D5DA8" w:rsidP="000D5DA8">
      <w:pPr>
        <w:spacing w:before="120" w:after="120"/>
        <w:ind w:firstLine="600"/>
        <w:jc w:val="both"/>
        <w:rPr>
          <w:sz w:val="28"/>
          <w:szCs w:val="28"/>
        </w:rPr>
      </w:pPr>
      <w:r>
        <w:rPr>
          <w:sz w:val="28"/>
          <w:szCs w:val="28"/>
        </w:rPr>
        <w:t xml:space="preserve">- Chi tạo nguồn, điều chỉnh tiền lương: </w:t>
      </w:r>
      <w:r w:rsidR="00276F54">
        <w:rPr>
          <w:sz w:val="28"/>
          <w:szCs w:val="28"/>
        </w:rPr>
        <w:t>75.600</w:t>
      </w:r>
      <w:r>
        <w:rPr>
          <w:sz w:val="28"/>
          <w:szCs w:val="28"/>
        </w:rPr>
        <w:t xml:space="preserve"> triệu đồng.</w:t>
      </w:r>
    </w:p>
    <w:p w:rsidR="00276F54" w:rsidRDefault="00176AE1" w:rsidP="00276F54">
      <w:pPr>
        <w:spacing w:before="120" w:after="120"/>
        <w:ind w:firstLine="600"/>
        <w:jc w:val="both"/>
        <w:rPr>
          <w:sz w:val="28"/>
          <w:szCs w:val="28"/>
        </w:rPr>
      </w:pPr>
      <w:r w:rsidRPr="00276F54">
        <w:rPr>
          <w:b/>
          <w:i/>
          <w:color w:val="auto"/>
          <w:sz w:val="28"/>
          <w:szCs w:val="28"/>
        </w:rPr>
        <w:t xml:space="preserve">2.2. Chi thực hiện các chương trình mục tiêu quốc gia và một số chương trình mục tiêu, nhiệm vụ khác: </w:t>
      </w:r>
      <w:r w:rsidRPr="00276F54">
        <w:rPr>
          <w:color w:val="auto"/>
          <w:sz w:val="28"/>
          <w:szCs w:val="28"/>
        </w:rPr>
        <w:t xml:space="preserve">dự toán </w:t>
      </w:r>
      <w:r w:rsidR="00276F54" w:rsidRPr="00276F54">
        <w:rPr>
          <w:sz w:val="28"/>
          <w:szCs w:val="28"/>
        </w:rPr>
        <w:t>1.781.925 triệu đồng</w:t>
      </w:r>
      <w:r w:rsidR="00276F54" w:rsidRPr="00145242">
        <w:rPr>
          <w:sz w:val="28"/>
          <w:szCs w:val="28"/>
        </w:rPr>
        <w:t xml:space="preserve">, trong đó chi chương trình mục tiêu quốc gia là </w:t>
      </w:r>
      <w:r w:rsidR="00276F54">
        <w:rPr>
          <w:sz w:val="28"/>
          <w:szCs w:val="28"/>
        </w:rPr>
        <w:t>598.404</w:t>
      </w:r>
      <w:r w:rsidR="00276F54" w:rsidRPr="00145242">
        <w:rPr>
          <w:sz w:val="28"/>
          <w:szCs w:val="28"/>
        </w:rPr>
        <w:t xml:space="preserve"> triệu đồng, chi thực hiện chương trình mục tiêu, nhiệm vụ khác </w:t>
      </w:r>
      <w:r w:rsidR="00276F54">
        <w:rPr>
          <w:sz w:val="28"/>
          <w:szCs w:val="28"/>
        </w:rPr>
        <w:t>1.183.521</w:t>
      </w:r>
      <w:r w:rsidR="00276F54" w:rsidRPr="00145242">
        <w:rPr>
          <w:sz w:val="28"/>
          <w:szCs w:val="28"/>
        </w:rPr>
        <w:t xml:space="preserve"> triệu đồng.</w:t>
      </w:r>
    </w:p>
    <w:p w:rsidR="008304B2" w:rsidRPr="008304B2" w:rsidRDefault="008304B2" w:rsidP="00276F54">
      <w:pPr>
        <w:spacing w:before="120" w:after="120"/>
        <w:ind w:firstLine="600"/>
        <w:jc w:val="both"/>
        <w:rPr>
          <w:i/>
          <w:sz w:val="28"/>
          <w:szCs w:val="28"/>
        </w:rPr>
      </w:pPr>
      <w:r w:rsidRPr="008304B2">
        <w:rPr>
          <w:i/>
          <w:sz w:val="28"/>
          <w:szCs w:val="28"/>
        </w:rPr>
        <w:t>(Các biểu mẫu kèm theo)</w:t>
      </w:r>
    </w:p>
    <w:p w:rsidR="00D50A44" w:rsidRDefault="00AF2D21" w:rsidP="00AF2D21">
      <w:pPr>
        <w:pStyle w:val="BodyTextIndent"/>
        <w:spacing w:after="120"/>
        <w:ind w:firstLine="567"/>
        <w:rPr>
          <w:rFonts w:ascii="Times New Roman" w:hAnsi="Times New Roman"/>
          <w:color w:val="auto"/>
          <w:szCs w:val="28"/>
        </w:rPr>
      </w:pPr>
      <w:r>
        <w:rPr>
          <w:rFonts w:ascii="Times New Roman" w:hAnsi="Times New Roman"/>
          <w:color w:val="auto"/>
          <w:szCs w:val="28"/>
        </w:rPr>
        <w:t xml:space="preserve">Trên đây là </w:t>
      </w:r>
      <w:r w:rsidR="00663386">
        <w:rPr>
          <w:rFonts w:ascii="Times New Roman" w:hAnsi="Times New Roman"/>
          <w:color w:val="auto"/>
          <w:szCs w:val="28"/>
        </w:rPr>
        <w:t>báo cáo công khai dự toán ngân sách địa phương và phương án phân bổ dự toán ngân sách địa phương năm 2020 trình Hội đồng nhân dân tỉnh</w:t>
      </w:r>
      <w:r w:rsidR="00EF7F0F">
        <w:rPr>
          <w:rFonts w:ascii="Times New Roman" w:hAnsi="Times New Roman"/>
          <w:color w:val="auto"/>
          <w:szCs w:val="28"/>
        </w:rPr>
        <w:t>./.</w:t>
      </w:r>
    </w:p>
    <w:p w:rsidR="00EF7F0F" w:rsidRPr="00EF7F0F" w:rsidRDefault="00EF7F0F" w:rsidP="00AF2D21">
      <w:pPr>
        <w:pStyle w:val="BodyTextIndent"/>
        <w:spacing w:after="120"/>
        <w:ind w:firstLine="567"/>
        <w:rPr>
          <w:rFonts w:ascii="Times New Roman" w:hAnsi="Times New Roman"/>
          <w:color w:val="auto"/>
          <w:sz w:val="6"/>
          <w:szCs w:val="6"/>
        </w:rPr>
      </w:pPr>
    </w:p>
    <w:tbl>
      <w:tblPr>
        <w:tblW w:w="0" w:type="auto"/>
        <w:tblInd w:w="108" w:type="dxa"/>
        <w:tblLayout w:type="fixed"/>
        <w:tblLook w:val="01E0"/>
      </w:tblPr>
      <w:tblGrid>
        <w:gridCol w:w="3840"/>
        <w:gridCol w:w="5658"/>
      </w:tblGrid>
      <w:tr w:rsidR="00F66CF1" w:rsidRPr="00145242" w:rsidTr="00E23954">
        <w:trPr>
          <w:trHeight w:val="2181"/>
        </w:trPr>
        <w:tc>
          <w:tcPr>
            <w:tcW w:w="3840" w:type="dxa"/>
          </w:tcPr>
          <w:p w:rsidR="00C749C6" w:rsidRDefault="00F66CF1" w:rsidP="00C749C6">
            <w:pPr>
              <w:pStyle w:val="BodyTextIndent"/>
              <w:tabs>
                <w:tab w:val="right" w:pos="9072"/>
              </w:tabs>
              <w:spacing w:before="0"/>
              <w:ind w:firstLine="0"/>
              <w:jc w:val="left"/>
              <w:rPr>
                <w:rFonts w:ascii="Times New Roman" w:hAnsi="Times New Roman"/>
                <w:b/>
                <w:i/>
                <w:color w:val="auto"/>
                <w:szCs w:val="28"/>
                <w:lang w:val="es-ES"/>
              </w:rPr>
            </w:pPr>
            <w:r w:rsidRPr="00145242">
              <w:rPr>
                <w:rFonts w:ascii="Times New Roman" w:hAnsi="Times New Roman"/>
                <w:b/>
                <w:i/>
                <w:color w:val="auto"/>
                <w:szCs w:val="28"/>
                <w:lang w:val="es-ES"/>
              </w:rPr>
              <w:t>Nơi nhận</w:t>
            </w:r>
            <w:r w:rsidR="00C749C6">
              <w:rPr>
                <w:rFonts w:ascii="Times New Roman" w:hAnsi="Times New Roman"/>
                <w:b/>
                <w:i/>
                <w:color w:val="auto"/>
                <w:szCs w:val="28"/>
                <w:lang w:val="es-ES"/>
              </w:rPr>
              <w:t>:</w:t>
            </w:r>
          </w:p>
          <w:p w:rsidR="00663386" w:rsidRPr="0076365A" w:rsidRDefault="00663386" w:rsidP="00663386">
            <w:pPr>
              <w:rPr>
                <w:sz w:val="23"/>
                <w:szCs w:val="23"/>
              </w:rPr>
            </w:pPr>
            <w:r w:rsidRPr="0076365A">
              <w:rPr>
                <w:sz w:val="23"/>
                <w:szCs w:val="23"/>
              </w:rPr>
              <w:t>- CT, các PCT UBND tỉnh;</w:t>
            </w:r>
          </w:p>
          <w:p w:rsidR="00663386" w:rsidRPr="0076365A" w:rsidRDefault="00663386" w:rsidP="00663386">
            <w:pPr>
              <w:rPr>
                <w:sz w:val="23"/>
                <w:szCs w:val="23"/>
              </w:rPr>
            </w:pPr>
            <w:r w:rsidRPr="0076365A">
              <w:rPr>
                <w:sz w:val="23"/>
                <w:szCs w:val="23"/>
              </w:rPr>
              <w:t xml:space="preserve">- </w:t>
            </w:r>
            <w:r>
              <w:rPr>
                <w:sz w:val="23"/>
                <w:szCs w:val="23"/>
              </w:rPr>
              <w:t>Các Sở, ban, ngành tỉnh</w:t>
            </w:r>
            <w:r w:rsidRPr="0076365A">
              <w:rPr>
                <w:sz w:val="23"/>
                <w:szCs w:val="23"/>
              </w:rPr>
              <w:t>;</w:t>
            </w:r>
          </w:p>
          <w:p w:rsidR="00663386" w:rsidRDefault="00663386" w:rsidP="00663386">
            <w:pPr>
              <w:rPr>
                <w:sz w:val="23"/>
                <w:szCs w:val="23"/>
              </w:rPr>
            </w:pPr>
            <w:r w:rsidRPr="0076365A">
              <w:rPr>
                <w:sz w:val="23"/>
                <w:szCs w:val="23"/>
              </w:rPr>
              <w:t>- N/C TCĐT;</w:t>
            </w:r>
          </w:p>
          <w:p w:rsidR="00663386" w:rsidRDefault="00663386" w:rsidP="00663386">
            <w:pPr>
              <w:rPr>
                <w:sz w:val="23"/>
                <w:szCs w:val="23"/>
              </w:rPr>
            </w:pPr>
            <w:r>
              <w:rPr>
                <w:sz w:val="23"/>
                <w:szCs w:val="23"/>
              </w:rPr>
              <w:t>- Sở Tài chính;</w:t>
            </w:r>
          </w:p>
          <w:p w:rsidR="00663386" w:rsidRPr="0076365A" w:rsidRDefault="00663386" w:rsidP="00663386">
            <w:pPr>
              <w:rPr>
                <w:sz w:val="23"/>
                <w:szCs w:val="23"/>
              </w:rPr>
            </w:pPr>
            <w:r>
              <w:rPr>
                <w:sz w:val="23"/>
                <w:szCs w:val="23"/>
              </w:rPr>
              <w:t>- Cổng thông tin điện tử UBND tỉnh;</w:t>
            </w:r>
          </w:p>
          <w:p w:rsidR="00F66CF1" w:rsidRPr="00145242" w:rsidRDefault="00663386" w:rsidP="00663386">
            <w:pPr>
              <w:ind w:firstLine="34"/>
              <w:jc w:val="both"/>
              <w:rPr>
                <w:sz w:val="28"/>
                <w:szCs w:val="28"/>
              </w:rPr>
            </w:pPr>
            <w:r w:rsidRPr="00A5468C">
              <w:rPr>
                <w:rFonts w:eastAsia="Courier New"/>
                <w:sz w:val="23"/>
                <w:szCs w:val="23"/>
              </w:rPr>
              <w:t>- Lưu VT.</w:t>
            </w:r>
          </w:p>
        </w:tc>
        <w:tc>
          <w:tcPr>
            <w:tcW w:w="5658" w:type="dxa"/>
          </w:tcPr>
          <w:p w:rsidR="00F66CF1" w:rsidRPr="00145242" w:rsidRDefault="000D5DA8" w:rsidP="00EF7F0F">
            <w:pPr>
              <w:spacing w:before="120" w:after="120"/>
              <w:jc w:val="center"/>
              <w:rPr>
                <w:sz w:val="28"/>
                <w:szCs w:val="28"/>
              </w:rPr>
            </w:pPr>
            <w:r>
              <w:rPr>
                <w:b/>
                <w:sz w:val="28"/>
                <w:szCs w:val="28"/>
              </w:rPr>
              <w:t>TM. UỶ BAN NHÂN DÂN</w:t>
            </w:r>
          </w:p>
        </w:tc>
      </w:tr>
    </w:tbl>
    <w:p w:rsidR="0006570A" w:rsidRPr="00145242" w:rsidRDefault="0006570A" w:rsidP="00C749C6">
      <w:pPr>
        <w:pStyle w:val="Normal1"/>
        <w:spacing w:before="120" w:after="120"/>
        <w:ind w:firstLine="705"/>
        <w:contextualSpacing/>
        <w:jc w:val="both"/>
        <w:rPr>
          <w:color w:val="auto"/>
          <w:sz w:val="28"/>
          <w:szCs w:val="28"/>
          <w:highlight w:val="white"/>
        </w:rPr>
      </w:pPr>
    </w:p>
    <w:sectPr w:rsidR="0006570A" w:rsidRPr="00145242" w:rsidSect="002607A4">
      <w:footerReference w:type="default" r:id="rId8"/>
      <w:pgSz w:w="11907" w:h="16840" w:code="9"/>
      <w:pgMar w:top="1134" w:right="851" w:bottom="851" w:left="1418" w:header="720" w:footer="41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0D1" w:rsidRDefault="004760D1" w:rsidP="00C24D25">
      <w:r>
        <w:separator/>
      </w:r>
    </w:p>
  </w:endnote>
  <w:endnote w:type="continuationSeparator" w:id="1">
    <w:p w:rsidR="004760D1" w:rsidRDefault="004760D1" w:rsidP="00C24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5682"/>
      <w:docPartObj>
        <w:docPartGallery w:val="Page Numbers (Bottom of Page)"/>
        <w:docPartUnique/>
      </w:docPartObj>
    </w:sdtPr>
    <w:sdtContent>
      <w:p w:rsidR="008B4D47" w:rsidRDefault="001A2DF0">
        <w:pPr>
          <w:pStyle w:val="Footer"/>
          <w:jc w:val="right"/>
        </w:pPr>
        <w:r>
          <w:fldChar w:fldCharType="begin"/>
        </w:r>
        <w:r w:rsidR="005B73C3">
          <w:instrText xml:space="preserve"> PAGE   \* MERGEFORMAT </w:instrText>
        </w:r>
        <w:r>
          <w:fldChar w:fldCharType="separate"/>
        </w:r>
        <w:r w:rsidR="00875DD2">
          <w:rPr>
            <w:noProof/>
          </w:rPr>
          <w:t>7</w:t>
        </w:r>
        <w:r>
          <w:rPr>
            <w:noProof/>
          </w:rPr>
          <w:fldChar w:fldCharType="end"/>
        </w:r>
      </w:p>
    </w:sdtContent>
  </w:sdt>
  <w:p w:rsidR="008B4D47" w:rsidRDefault="008B4D47" w:rsidP="00C24D25">
    <w:pPr>
      <w:pStyle w:val="Footer"/>
      <w:tabs>
        <w:tab w:val="left" w:pos="2177"/>
        <w:tab w:val="center" w:pos="472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0D1" w:rsidRDefault="004760D1" w:rsidP="00C24D25">
      <w:r>
        <w:separator/>
      </w:r>
    </w:p>
  </w:footnote>
  <w:footnote w:type="continuationSeparator" w:id="1">
    <w:p w:rsidR="004760D1" w:rsidRDefault="004760D1" w:rsidP="00C24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302EA"/>
    <w:multiLevelType w:val="multilevel"/>
    <w:tmpl w:val="E3DC30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7ED8023E"/>
    <w:multiLevelType w:val="multilevel"/>
    <w:tmpl w:val="271E3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56C8F"/>
    <w:rsid w:val="00001A3B"/>
    <w:rsid w:val="00010CC6"/>
    <w:rsid w:val="00014E2F"/>
    <w:rsid w:val="00021A7A"/>
    <w:rsid w:val="00022749"/>
    <w:rsid w:val="00026343"/>
    <w:rsid w:val="00035176"/>
    <w:rsid w:val="00042164"/>
    <w:rsid w:val="0004351E"/>
    <w:rsid w:val="00053054"/>
    <w:rsid w:val="000641B6"/>
    <w:rsid w:val="0006570A"/>
    <w:rsid w:val="00070A40"/>
    <w:rsid w:val="0007500D"/>
    <w:rsid w:val="00081D3E"/>
    <w:rsid w:val="000A0BE2"/>
    <w:rsid w:val="000A5698"/>
    <w:rsid w:val="000A5706"/>
    <w:rsid w:val="000B01D3"/>
    <w:rsid w:val="000B4D63"/>
    <w:rsid w:val="000C5E21"/>
    <w:rsid w:val="000D33ED"/>
    <w:rsid w:val="000D5DA8"/>
    <w:rsid w:val="000D78BA"/>
    <w:rsid w:val="000E34AE"/>
    <w:rsid w:val="000E6AA8"/>
    <w:rsid w:val="000F636F"/>
    <w:rsid w:val="00110C50"/>
    <w:rsid w:val="00116909"/>
    <w:rsid w:val="00121947"/>
    <w:rsid w:val="00124D40"/>
    <w:rsid w:val="00145242"/>
    <w:rsid w:val="00152F2D"/>
    <w:rsid w:val="00155B2E"/>
    <w:rsid w:val="001676F2"/>
    <w:rsid w:val="00176AE1"/>
    <w:rsid w:val="00177604"/>
    <w:rsid w:val="00182AF2"/>
    <w:rsid w:val="00187901"/>
    <w:rsid w:val="00192A27"/>
    <w:rsid w:val="00194660"/>
    <w:rsid w:val="00195702"/>
    <w:rsid w:val="001A22CB"/>
    <w:rsid w:val="001A2DF0"/>
    <w:rsid w:val="001B3319"/>
    <w:rsid w:val="001B3791"/>
    <w:rsid w:val="001C5110"/>
    <w:rsid w:val="001C6068"/>
    <w:rsid w:val="001C758B"/>
    <w:rsid w:val="001D7E86"/>
    <w:rsid w:val="001F0CBE"/>
    <w:rsid w:val="001F2F53"/>
    <w:rsid w:val="001F6994"/>
    <w:rsid w:val="0020732C"/>
    <w:rsid w:val="00231B6C"/>
    <w:rsid w:val="0024485A"/>
    <w:rsid w:val="00247EDB"/>
    <w:rsid w:val="00256158"/>
    <w:rsid w:val="00257B8F"/>
    <w:rsid w:val="002607A4"/>
    <w:rsid w:val="00264C62"/>
    <w:rsid w:val="00266582"/>
    <w:rsid w:val="00267F73"/>
    <w:rsid w:val="00271CB6"/>
    <w:rsid w:val="00276F54"/>
    <w:rsid w:val="00297C96"/>
    <w:rsid w:val="002A04E2"/>
    <w:rsid w:val="002C080E"/>
    <w:rsid w:val="002D2715"/>
    <w:rsid w:val="002D3274"/>
    <w:rsid w:val="002E33A0"/>
    <w:rsid w:val="002F0787"/>
    <w:rsid w:val="003100C2"/>
    <w:rsid w:val="0031205B"/>
    <w:rsid w:val="003166A1"/>
    <w:rsid w:val="00321FEB"/>
    <w:rsid w:val="00330BE0"/>
    <w:rsid w:val="003311F6"/>
    <w:rsid w:val="00337BE1"/>
    <w:rsid w:val="00344EB6"/>
    <w:rsid w:val="00345F87"/>
    <w:rsid w:val="00350E89"/>
    <w:rsid w:val="00357A7D"/>
    <w:rsid w:val="00363803"/>
    <w:rsid w:val="00364752"/>
    <w:rsid w:val="0036586E"/>
    <w:rsid w:val="00372FD1"/>
    <w:rsid w:val="003818B0"/>
    <w:rsid w:val="003871C8"/>
    <w:rsid w:val="00387744"/>
    <w:rsid w:val="003A4475"/>
    <w:rsid w:val="003C0CC1"/>
    <w:rsid w:val="003C58B9"/>
    <w:rsid w:val="003D4F26"/>
    <w:rsid w:val="003D6AB8"/>
    <w:rsid w:val="003F50CF"/>
    <w:rsid w:val="003F65F8"/>
    <w:rsid w:val="00400E96"/>
    <w:rsid w:val="0041138A"/>
    <w:rsid w:val="00440F97"/>
    <w:rsid w:val="004437C7"/>
    <w:rsid w:val="0046669A"/>
    <w:rsid w:val="00474A58"/>
    <w:rsid w:val="004760D1"/>
    <w:rsid w:val="004804CB"/>
    <w:rsid w:val="00486599"/>
    <w:rsid w:val="00486CEC"/>
    <w:rsid w:val="004938E9"/>
    <w:rsid w:val="004965FD"/>
    <w:rsid w:val="004D3043"/>
    <w:rsid w:val="004D6BAC"/>
    <w:rsid w:val="004D6DB0"/>
    <w:rsid w:val="004E1C04"/>
    <w:rsid w:val="004E271B"/>
    <w:rsid w:val="004E599C"/>
    <w:rsid w:val="004E5A95"/>
    <w:rsid w:val="004F5078"/>
    <w:rsid w:val="004F55EA"/>
    <w:rsid w:val="004F6B4F"/>
    <w:rsid w:val="004F7D70"/>
    <w:rsid w:val="005042E6"/>
    <w:rsid w:val="0050524F"/>
    <w:rsid w:val="00506199"/>
    <w:rsid w:val="0051098B"/>
    <w:rsid w:val="00515200"/>
    <w:rsid w:val="00523AA6"/>
    <w:rsid w:val="00526F0B"/>
    <w:rsid w:val="005308E3"/>
    <w:rsid w:val="00534723"/>
    <w:rsid w:val="005348CD"/>
    <w:rsid w:val="00542C8A"/>
    <w:rsid w:val="005460AB"/>
    <w:rsid w:val="00572C83"/>
    <w:rsid w:val="00574671"/>
    <w:rsid w:val="00581993"/>
    <w:rsid w:val="00582302"/>
    <w:rsid w:val="00590502"/>
    <w:rsid w:val="00594412"/>
    <w:rsid w:val="00594768"/>
    <w:rsid w:val="00595885"/>
    <w:rsid w:val="005A473C"/>
    <w:rsid w:val="005B73C3"/>
    <w:rsid w:val="005B75CC"/>
    <w:rsid w:val="005C7DDE"/>
    <w:rsid w:val="005F0AEE"/>
    <w:rsid w:val="005F2C79"/>
    <w:rsid w:val="005F6715"/>
    <w:rsid w:val="005F7F2B"/>
    <w:rsid w:val="00625AEC"/>
    <w:rsid w:val="006260B0"/>
    <w:rsid w:val="00640964"/>
    <w:rsid w:val="00641405"/>
    <w:rsid w:val="00642C3F"/>
    <w:rsid w:val="00655538"/>
    <w:rsid w:val="0065586E"/>
    <w:rsid w:val="00656C8F"/>
    <w:rsid w:val="00663386"/>
    <w:rsid w:val="006746E2"/>
    <w:rsid w:val="00684108"/>
    <w:rsid w:val="006848CE"/>
    <w:rsid w:val="00687D8E"/>
    <w:rsid w:val="0069314E"/>
    <w:rsid w:val="006A60E1"/>
    <w:rsid w:val="006A7E9D"/>
    <w:rsid w:val="006B356B"/>
    <w:rsid w:val="006C38A3"/>
    <w:rsid w:val="006C6C23"/>
    <w:rsid w:val="006C6DA5"/>
    <w:rsid w:val="006D2E4C"/>
    <w:rsid w:val="006D5AE3"/>
    <w:rsid w:val="006F08E8"/>
    <w:rsid w:val="006F0996"/>
    <w:rsid w:val="006F52E9"/>
    <w:rsid w:val="00711590"/>
    <w:rsid w:val="00711871"/>
    <w:rsid w:val="00712DC1"/>
    <w:rsid w:val="007203A8"/>
    <w:rsid w:val="00722F1F"/>
    <w:rsid w:val="0072431A"/>
    <w:rsid w:val="00727A17"/>
    <w:rsid w:val="007330A1"/>
    <w:rsid w:val="00745C4B"/>
    <w:rsid w:val="0075035A"/>
    <w:rsid w:val="00761CDD"/>
    <w:rsid w:val="007626A5"/>
    <w:rsid w:val="00763D7D"/>
    <w:rsid w:val="00766DCD"/>
    <w:rsid w:val="007A4E22"/>
    <w:rsid w:val="007B1960"/>
    <w:rsid w:val="007C23D8"/>
    <w:rsid w:val="007C6C30"/>
    <w:rsid w:val="007C71CF"/>
    <w:rsid w:val="007C7527"/>
    <w:rsid w:val="007D0FFC"/>
    <w:rsid w:val="007D5CA9"/>
    <w:rsid w:val="007E13A3"/>
    <w:rsid w:val="007E5F2A"/>
    <w:rsid w:val="007F29DB"/>
    <w:rsid w:val="007F4362"/>
    <w:rsid w:val="007F75B3"/>
    <w:rsid w:val="0080328C"/>
    <w:rsid w:val="00813B8A"/>
    <w:rsid w:val="00815108"/>
    <w:rsid w:val="008225DB"/>
    <w:rsid w:val="00823A13"/>
    <w:rsid w:val="008304B2"/>
    <w:rsid w:val="00831A50"/>
    <w:rsid w:val="008413C3"/>
    <w:rsid w:val="008448EE"/>
    <w:rsid w:val="00844A05"/>
    <w:rsid w:val="0084593C"/>
    <w:rsid w:val="008523C6"/>
    <w:rsid w:val="0085456E"/>
    <w:rsid w:val="00856CA8"/>
    <w:rsid w:val="00863891"/>
    <w:rsid w:val="00870485"/>
    <w:rsid w:val="00872F53"/>
    <w:rsid w:val="00873D28"/>
    <w:rsid w:val="00875DD2"/>
    <w:rsid w:val="008822DD"/>
    <w:rsid w:val="00885B62"/>
    <w:rsid w:val="00892041"/>
    <w:rsid w:val="00895E8A"/>
    <w:rsid w:val="008B4D47"/>
    <w:rsid w:val="008B6467"/>
    <w:rsid w:val="008C6F60"/>
    <w:rsid w:val="008C7572"/>
    <w:rsid w:val="008D6DDF"/>
    <w:rsid w:val="008D75F1"/>
    <w:rsid w:val="008E1FB0"/>
    <w:rsid w:val="00904E82"/>
    <w:rsid w:val="00934CF1"/>
    <w:rsid w:val="00936C03"/>
    <w:rsid w:val="00936C3E"/>
    <w:rsid w:val="009377D2"/>
    <w:rsid w:val="00947842"/>
    <w:rsid w:val="00954621"/>
    <w:rsid w:val="00954741"/>
    <w:rsid w:val="00993A40"/>
    <w:rsid w:val="00997A1C"/>
    <w:rsid w:val="009B0BFC"/>
    <w:rsid w:val="009C395E"/>
    <w:rsid w:val="009C5475"/>
    <w:rsid w:val="009D299C"/>
    <w:rsid w:val="009D76AF"/>
    <w:rsid w:val="009E1185"/>
    <w:rsid w:val="009F3A9C"/>
    <w:rsid w:val="009F4D1B"/>
    <w:rsid w:val="00A009DA"/>
    <w:rsid w:val="00A04834"/>
    <w:rsid w:val="00A07D10"/>
    <w:rsid w:val="00A1741A"/>
    <w:rsid w:val="00A244EF"/>
    <w:rsid w:val="00A33587"/>
    <w:rsid w:val="00A421FF"/>
    <w:rsid w:val="00A42E14"/>
    <w:rsid w:val="00A54665"/>
    <w:rsid w:val="00A564EA"/>
    <w:rsid w:val="00A73773"/>
    <w:rsid w:val="00A82C87"/>
    <w:rsid w:val="00A8439E"/>
    <w:rsid w:val="00A97093"/>
    <w:rsid w:val="00AA382B"/>
    <w:rsid w:val="00AB4356"/>
    <w:rsid w:val="00AC1E13"/>
    <w:rsid w:val="00AC658A"/>
    <w:rsid w:val="00AD35CE"/>
    <w:rsid w:val="00AD3E74"/>
    <w:rsid w:val="00AE5892"/>
    <w:rsid w:val="00AF287C"/>
    <w:rsid w:val="00AF2D21"/>
    <w:rsid w:val="00AF5B74"/>
    <w:rsid w:val="00B01916"/>
    <w:rsid w:val="00B13DCD"/>
    <w:rsid w:val="00B255BA"/>
    <w:rsid w:val="00B31378"/>
    <w:rsid w:val="00B31C55"/>
    <w:rsid w:val="00B34918"/>
    <w:rsid w:val="00B379C6"/>
    <w:rsid w:val="00B404BA"/>
    <w:rsid w:val="00B50173"/>
    <w:rsid w:val="00B502E2"/>
    <w:rsid w:val="00B621D5"/>
    <w:rsid w:val="00B634E3"/>
    <w:rsid w:val="00B70BE3"/>
    <w:rsid w:val="00B816EC"/>
    <w:rsid w:val="00B85A5A"/>
    <w:rsid w:val="00B868EE"/>
    <w:rsid w:val="00B91070"/>
    <w:rsid w:val="00B95000"/>
    <w:rsid w:val="00B975F7"/>
    <w:rsid w:val="00BA3501"/>
    <w:rsid w:val="00BA4457"/>
    <w:rsid w:val="00BA52A1"/>
    <w:rsid w:val="00BB5C89"/>
    <w:rsid w:val="00BB7A24"/>
    <w:rsid w:val="00BC113A"/>
    <w:rsid w:val="00BC7886"/>
    <w:rsid w:val="00BD33E1"/>
    <w:rsid w:val="00BD484D"/>
    <w:rsid w:val="00BE37E4"/>
    <w:rsid w:val="00BE48CA"/>
    <w:rsid w:val="00BE6904"/>
    <w:rsid w:val="00BF3208"/>
    <w:rsid w:val="00BF6C0D"/>
    <w:rsid w:val="00C032A2"/>
    <w:rsid w:val="00C11EE0"/>
    <w:rsid w:val="00C13F67"/>
    <w:rsid w:val="00C24D25"/>
    <w:rsid w:val="00C255B3"/>
    <w:rsid w:val="00C2682A"/>
    <w:rsid w:val="00C43B47"/>
    <w:rsid w:val="00C50071"/>
    <w:rsid w:val="00C54C61"/>
    <w:rsid w:val="00C606B5"/>
    <w:rsid w:val="00C65D17"/>
    <w:rsid w:val="00C725D4"/>
    <w:rsid w:val="00C749C6"/>
    <w:rsid w:val="00C83E0D"/>
    <w:rsid w:val="00C8660D"/>
    <w:rsid w:val="00C90F0A"/>
    <w:rsid w:val="00CA1712"/>
    <w:rsid w:val="00CA1743"/>
    <w:rsid w:val="00CA614C"/>
    <w:rsid w:val="00CC5CF1"/>
    <w:rsid w:val="00CC6973"/>
    <w:rsid w:val="00CD5D68"/>
    <w:rsid w:val="00CD5DE3"/>
    <w:rsid w:val="00CD7B48"/>
    <w:rsid w:val="00CF7951"/>
    <w:rsid w:val="00D06462"/>
    <w:rsid w:val="00D07B11"/>
    <w:rsid w:val="00D13F1E"/>
    <w:rsid w:val="00D14F49"/>
    <w:rsid w:val="00D15E13"/>
    <w:rsid w:val="00D17168"/>
    <w:rsid w:val="00D17555"/>
    <w:rsid w:val="00D17AF5"/>
    <w:rsid w:val="00D243DD"/>
    <w:rsid w:val="00D322E7"/>
    <w:rsid w:val="00D40326"/>
    <w:rsid w:val="00D50A44"/>
    <w:rsid w:val="00D6345F"/>
    <w:rsid w:val="00D65EE1"/>
    <w:rsid w:val="00D67F22"/>
    <w:rsid w:val="00D77604"/>
    <w:rsid w:val="00D84831"/>
    <w:rsid w:val="00D86132"/>
    <w:rsid w:val="00D8682C"/>
    <w:rsid w:val="00D87DF5"/>
    <w:rsid w:val="00DA33E4"/>
    <w:rsid w:val="00DA3D11"/>
    <w:rsid w:val="00DB1FAB"/>
    <w:rsid w:val="00DB2A81"/>
    <w:rsid w:val="00DB7C86"/>
    <w:rsid w:val="00DC226F"/>
    <w:rsid w:val="00DF3139"/>
    <w:rsid w:val="00DF396E"/>
    <w:rsid w:val="00DF67FF"/>
    <w:rsid w:val="00DF7855"/>
    <w:rsid w:val="00E01B92"/>
    <w:rsid w:val="00E064D4"/>
    <w:rsid w:val="00E125A1"/>
    <w:rsid w:val="00E179AF"/>
    <w:rsid w:val="00E23954"/>
    <w:rsid w:val="00E251A2"/>
    <w:rsid w:val="00E45A10"/>
    <w:rsid w:val="00E4701A"/>
    <w:rsid w:val="00E473BB"/>
    <w:rsid w:val="00E52353"/>
    <w:rsid w:val="00E70726"/>
    <w:rsid w:val="00E70B1F"/>
    <w:rsid w:val="00E74784"/>
    <w:rsid w:val="00E80728"/>
    <w:rsid w:val="00E84946"/>
    <w:rsid w:val="00E9289E"/>
    <w:rsid w:val="00EA3B8D"/>
    <w:rsid w:val="00EB6C77"/>
    <w:rsid w:val="00EC0BE9"/>
    <w:rsid w:val="00EC22DD"/>
    <w:rsid w:val="00ED1E21"/>
    <w:rsid w:val="00ED3EAB"/>
    <w:rsid w:val="00ED6663"/>
    <w:rsid w:val="00ED7DC5"/>
    <w:rsid w:val="00EF357B"/>
    <w:rsid w:val="00EF4C5E"/>
    <w:rsid w:val="00EF7F0F"/>
    <w:rsid w:val="00F04228"/>
    <w:rsid w:val="00F04795"/>
    <w:rsid w:val="00F07CC9"/>
    <w:rsid w:val="00F1294C"/>
    <w:rsid w:val="00F163F3"/>
    <w:rsid w:val="00F20256"/>
    <w:rsid w:val="00F2141A"/>
    <w:rsid w:val="00F32D24"/>
    <w:rsid w:val="00F36D6D"/>
    <w:rsid w:val="00F45A23"/>
    <w:rsid w:val="00F5382A"/>
    <w:rsid w:val="00F53DEF"/>
    <w:rsid w:val="00F55752"/>
    <w:rsid w:val="00F66CF1"/>
    <w:rsid w:val="00F72AFB"/>
    <w:rsid w:val="00F82730"/>
    <w:rsid w:val="00FA08EA"/>
    <w:rsid w:val="00FC1D48"/>
    <w:rsid w:val="00FC6D3C"/>
    <w:rsid w:val="00FD51D9"/>
    <w:rsid w:val="00FE2DBA"/>
    <w:rsid w:val="00FE7F09"/>
    <w:rsid w:val="00FF2573"/>
    <w:rsid w:val="00FF4BAD"/>
    <w:rsid w:val="00FF7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28"/>
  </w:style>
  <w:style w:type="paragraph" w:styleId="Heading1">
    <w:name w:val="heading 1"/>
    <w:basedOn w:val="Normal1"/>
    <w:next w:val="Normal1"/>
    <w:rsid w:val="00656C8F"/>
    <w:pPr>
      <w:keepNext/>
      <w:keepLines/>
      <w:jc w:val="center"/>
      <w:outlineLvl w:val="0"/>
    </w:pPr>
    <w:rPr>
      <w:b/>
      <w:sz w:val="26"/>
      <w:szCs w:val="26"/>
    </w:rPr>
  </w:style>
  <w:style w:type="paragraph" w:styleId="Heading2">
    <w:name w:val="heading 2"/>
    <w:basedOn w:val="Normal1"/>
    <w:next w:val="Normal1"/>
    <w:rsid w:val="00656C8F"/>
    <w:pPr>
      <w:keepNext/>
      <w:keepLines/>
      <w:jc w:val="right"/>
      <w:outlineLvl w:val="1"/>
    </w:pPr>
    <w:rPr>
      <w:b/>
    </w:rPr>
  </w:style>
  <w:style w:type="paragraph" w:styleId="Heading3">
    <w:name w:val="heading 3"/>
    <w:basedOn w:val="Normal1"/>
    <w:next w:val="Normal1"/>
    <w:rsid w:val="00656C8F"/>
    <w:pPr>
      <w:keepNext/>
      <w:keepLines/>
      <w:jc w:val="center"/>
      <w:outlineLvl w:val="2"/>
    </w:pPr>
    <w:rPr>
      <w:b/>
    </w:rPr>
  </w:style>
  <w:style w:type="paragraph" w:styleId="Heading4">
    <w:name w:val="heading 4"/>
    <w:basedOn w:val="Normal1"/>
    <w:next w:val="Normal1"/>
    <w:rsid w:val="00656C8F"/>
    <w:pPr>
      <w:keepNext/>
      <w:keepLines/>
      <w:spacing w:before="240" w:after="40"/>
      <w:contextualSpacing/>
      <w:outlineLvl w:val="3"/>
    </w:pPr>
    <w:rPr>
      <w:b/>
    </w:rPr>
  </w:style>
  <w:style w:type="paragraph" w:styleId="Heading5">
    <w:name w:val="heading 5"/>
    <w:basedOn w:val="Normal1"/>
    <w:next w:val="Normal1"/>
    <w:rsid w:val="00656C8F"/>
    <w:pPr>
      <w:keepNext/>
      <w:keepLines/>
      <w:spacing w:before="220" w:after="40"/>
      <w:contextualSpacing/>
      <w:outlineLvl w:val="4"/>
    </w:pPr>
    <w:rPr>
      <w:b/>
      <w:sz w:val="22"/>
      <w:szCs w:val="22"/>
    </w:rPr>
  </w:style>
  <w:style w:type="paragraph" w:styleId="Heading6">
    <w:name w:val="heading 6"/>
    <w:basedOn w:val="Normal1"/>
    <w:next w:val="Normal1"/>
    <w:rsid w:val="00656C8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6C8F"/>
  </w:style>
  <w:style w:type="paragraph" w:styleId="Title">
    <w:name w:val="Title"/>
    <w:basedOn w:val="Normal1"/>
    <w:next w:val="Normal1"/>
    <w:rsid w:val="00656C8F"/>
    <w:pPr>
      <w:keepNext/>
      <w:keepLines/>
      <w:spacing w:before="480" w:after="120"/>
      <w:contextualSpacing/>
    </w:pPr>
    <w:rPr>
      <w:b/>
      <w:sz w:val="72"/>
      <w:szCs w:val="72"/>
    </w:rPr>
  </w:style>
  <w:style w:type="paragraph" w:styleId="Subtitle">
    <w:name w:val="Subtitle"/>
    <w:basedOn w:val="Normal1"/>
    <w:next w:val="Normal1"/>
    <w:rsid w:val="00656C8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56C8F"/>
    <w:tblPr>
      <w:tblStyleRowBandSize w:val="1"/>
      <w:tblStyleColBandSize w:val="1"/>
      <w:tblInd w:w="0" w:type="dxa"/>
      <w:tblCellMar>
        <w:top w:w="0" w:type="dxa"/>
        <w:left w:w="0" w:type="dxa"/>
        <w:bottom w:w="0" w:type="dxa"/>
        <w:right w:w="0" w:type="dxa"/>
      </w:tblCellMar>
    </w:tblPr>
  </w:style>
  <w:style w:type="paragraph" w:customStyle="1" w:styleId="CharCharCharCharCharCharCharCharChar1Char">
    <w:name w:val="Char Char Char Char Char Char Char Char Char1 Char"/>
    <w:basedOn w:val="Normal"/>
    <w:next w:val="Normal"/>
    <w:autoRedefine/>
    <w:semiHidden/>
    <w:rsid w:val="0020732C"/>
    <w:pPr>
      <w:spacing w:before="120"/>
      <w:jc w:val="center"/>
    </w:pPr>
    <w:rPr>
      <w:rFonts w:cs="Angsana New"/>
      <w:b/>
      <w:color w:val="auto"/>
      <w:sz w:val="28"/>
      <w:szCs w:val="28"/>
    </w:rPr>
  </w:style>
  <w:style w:type="paragraph" w:styleId="BodyTextIndent">
    <w:name w:val="Body Text Indent"/>
    <w:basedOn w:val="Normal"/>
    <w:link w:val="BodyTextIndentChar"/>
    <w:rsid w:val="0020732C"/>
    <w:pPr>
      <w:spacing w:before="120"/>
      <w:ind w:firstLine="1123"/>
      <w:jc w:val="both"/>
    </w:pPr>
    <w:rPr>
      <w:rFonts w:ascii="VNI-Times" w:hAnsi="VNI-Times" w:cs="Angsana New"/>
      <w:color w:val="0000FF"/>
      <w:sz w:val="28"/>
    </w:rPr>
  </w:style>
  <w:style w:type="character" w:customStyle="1" w:styleId="BodyTextIndentChar">
    <w:name w:val="Body Text Indent Char"/>
    <w:basedOn w:val="DefaultParagraphFont"/>
    <w:link w:val="BodyTextIndent"/>
    <w:rsid w:val="0020732C"/>
    <w:rPr>
      <w:rFonts w:ascii="VNI-Times" w:hAnsi="VNI-Times" w:cs="Angsana New"/>
      <w:color w:val="0000FF"/>
      <w:sz w:val="28"/>
    </w:rPr>
  </w:style>
  <w:style w:type="paragraph" w:styleId="BodyText3">
    <w:name w:val="Body Text 3"/>
    <w:basedOn w:val="Normal"/>
    <w:link w:val="BodyText3Char"/>
    <w:rsid w:val="0020732C"/>
    <w:pPr>
      <w:spacing w:after="120"/>
    </w:pPr>
    <w:rPr>
      <w:rFonts w:cs="Angsana New"/>
      <w:color w:val="auto"/>
      <w:sz w:val="16"/>
      <w:szCs w:val="16"/>
    </w:rPr>
  </w:style>
  <w:style w:type="character" w:customStyle="1" w:styleId="BodyText3Char">
    <w:name w:val="Body Text 3 Char"/>
    <w:basedOn w:val="DefaultParagraphFont"/>
    <w:link w:val="BodyText3"/>
    <w:rsid w:val="0020732C"/>
    <w:rPr>
      <w:rFonts w:cs="Angsana New"/>
      <w:color w:val="auto"/>
      <w:sz w:val="16"/>
      <w:szCs w:val="16"/>
    </w:rPr>
  </w:style>
  <w:style w:type="character" w:styleId="Strong">
    <w:name w:val="Strong"/>
    <w:basedOn w:val="DefaultParagraphFont"/>
    <w:qFormat/>
    <w:rsid w:val="0020732C"/>
    <w:rPr>
      <w:rFonts w:cs="Angsana New"/>
      <w:b/>
      <w:bCs/>
      <w:sz w:val="28"/>
      <w:szCs w:val="28"/>
      <w:lang w:val="en-US" w:eastAsia="en-US" w:bidi="ar-SA"/>
    </w:rPr>
  </w:style>
  <w:style w:type="paragraph" w:styleId="BodyTextIndent3">
    <w:name w:val="Body Text Indent 3"/>
    <w:basedOn w:val="Normal"/>
    <w:link w:val="BodyTextIndent3Char"/>
    <w:rsid w:val="00ED6663"/>
    <w:pPr>
      <w:spacing w:after="120"/>
      <w:ind w:left="360"/>
    </w:pPr>
    <w:rPr>
      <w:rFonts w:cs="Angsana New"/>
      <w:color w:val="auto"/>
      <w:sz w:val="16"/>
      <w:szCs w:val="16"/>
    </w:rPr>
  </w:style>
  <w:style w:type="character" w:customStyle="1" w:styleId="BodyTextIndent3Char">
    <w:name w:val="Body Text Indent 3 Char"/>
    <w:basedOn w:val="DefaultParagraphFont"/>
    <w:link w:val="BodyTextIndent3"/>
    <w:rsid w:val="00ED6663"/>
    <w:rPr>
      <w:rFonts w:cs="Angsana New"/>
      <w:color w:val="auto"/>
      <w:sz w:val="16"/>
      <w:szCs w:val="16"/>
    </w:rPr>
  </w:style>
  <w:style w:type="paragraph" w:styleId="NormalWeb">
    <w:name w:val="Normal (Web)"/>
    <w:basedOn w:val="Normal"/>
    <w:rsid w:val="000A5698"/>
    <w:pPr>
      <w:spacing w:before="100" w:beforeAutospacing="1" w:after="100" w:afterAutospacing="1"/>
    </w:pPr>
    <w:rPr>
      <w:color w:val="auto"/>
    </w:rPr>
  </w:style>
  <w:style w:type="paragraph" w:styleId="Header">
    <w:name w:val="header"/>
    <w:basedOn w:val="Normal"/>
    <w:link w:val="HeaderChar"/>
    <w:uiPriority w:val="99"/>
    <w:semiHidden/>
    <w:unhideWhenUsed/>
    <w:rsid w:val="00C24D25"/>
    <w:pPr>
      <w:tabs>
        <w:tab w:val="center" w:pos="4680"/>
        <w:tab w:val="right" w:pos="9360"/>
      </w:tabs>
    </w:pPr>
  </w:style>
  <w:style w:type="character" w:customStyle="1" w:styleId="HeaderChar">
    <w:name w:val="Header Char"/>
    <w:basedOn w:val="DefaultParagraphFont"/>
    <w:link w:val="Header"/>
    <w:uiPriority w:val="99"/>
    <w:semiHidden/>
    <w:rsid w:val="00C24D25"/>
  </w:style>
  <w:style w:type="paragraph" w:styleId="Footer">
    <w:name w:val="footer"/>
    <w:basedOn w:val="Normal"/>
    <w:link w:val="FooterChar"/>
    <w:uiPriority w:val="99"/>
    <w:unhideWhenUsed/>
    <w:rsid w:val="00C24D25"/>
    <w:pPr>
      <w:tabs>
        <w:tab w:val="center" w:pos="4680"/>
        <w:tab w:val="right" w:pos="9360"/>
      </w:tabs>
    </w:pPr>
  </w:style>
  <w:style w:type="character" w:customStyle="1" w:styleId="FooterChar">
    <w:name w:val="Footer Char"/>
    <w:basedOn w:val="DefaultParagraphFont"/>
    <w:link w:val="Footer"/>
    <w:uiPriority w:val="99"/>
    <w:rsid w:val="00C24D25"/>
  </w:style>
  <w:style w:type="paragraph" w:styleId="BalloonText">
    <w:name w:val="Balloon Text"/>
    <w:basedOn w:val="Normal"/>
    <w:link w:val="BalloonTextChar"/>
    <w:uiPriority w:val="99"/>
    <w:semiHidden/>
    <w:unhideWhenUsed/>
    <w:rsid w:val="00C24D25"/>
    <w:rPr>
      <w:rFonts w:ascii="Tahoma" w:hAnsi="Tahoma" w:cs="Tahoma"/>
      <w:sz w:val="16"/>
      <w:szCs w:val="16"/>
    </w:rPr>
  </w:style>
  <w:style w:type="character" w:customStyle="1" w:styleId="BalloonTextChar">
    <w:name w:val="Balloon Text Char"/>
    <w:basedOn w:val="DefaultParagraphFont"/>
    <w:link w:val="BalloonText"/>
    <w:uiPriority w:val="99"/>
    <w:semiHidden/>
    <w:rsid w:val="00C24D25"/>
    <w:rPr>
      <w:rFonts w:ascii="Tahoma" w:hAnsi="Tahoma" w:cs="Tahoma"/>
      <w:sz w:val="16"/>
      <w:szCs w:val="16"/>
    </w:rPr>
  </w:style>
  <w:style w:type="paragraph" w:styleId="ListParagraph">
    <w:name w:val="List Paragraph"/>
    <w:aliases w:val="bullet 1"/>
    <w:basedOn w:val="Normal"/>
    <w:link w:val="ListParagraphChar"/>
    <w:uiPriority w:val="34"/>
    <w:qFormat/>
    <w:rsid w:val="00E01B92"/>
    <w:pPr>
      <w:ind w:left="720"/>
      <w:contextualSpacing/>
    </w:pPr>
  </w:style>
  <w:style w:type="table" w:styleId="TableGrid">
    <w:name w:val="Table Grid"/>
    <w:basedOn w:val="TableNormal"/>
    <w:uiPriority w:val="59"/>
    <w:rsid w:val="008D75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1 Char"/>
    <w:link w:val="ListParagraph"/>
    <w:uiPriority w:val="34"/>
    <w:locked/>
    <w:rsid w:val="008B4D47"/>
  </w:style>
</w:styles>
</file>

<file path=word/webSettings.xml><?xml version="1.0" encoding="utf-8"?>
<w:webSettings xmlns:r="http://schemas.openxmlformats.org/officeDocument/2006/relationships" xmlns:w="http://schemas.openxmlformats.org/wordprocessingml/2006/main">
  <w:divs>
    <w:div w:id="114886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968E93772B6FA4883225F6205FBE2B4" ma:contentTypeVersion="1" ma:contentTypeDescription="Upload an image." ma:contentTypeScope="" ma:versionID="aca6679de6ed97bf89d9d8efcb9e1932">
  <xsd:schema xmlns:xsd="http://www.w3.org/2001/XMLSchema" xmlns:xs="http://www.w3.org/2001/XMLSchema" xmlns:p="http://schemas.microsoft.com/office/2006/metadata/properties" xmlns:ns1="http://schemas.microsoft.com/sharepoint/v3" xmlns:ns2="9C6D82A7-3126-4D42-A1EE-064A4577BAA4" xmlns:ns3="http://schemas.microsoft.com/sharepoint/v3/fields" targetNamespace="http://schemas.microsoft.com/office/2006/metadata/properties" ma:root="true" ma:fieldsID="970b0324c0c2a07f8c4d1d735424b591" ns1:_="" ns2:_="" ns3:_="">
    <xsd:import namespace="http://schemas.microsoft.com/sharepoint/v3"/>
    <xsd:import namespace="9C6D82A7-3126-4D42-A1EE-064A4577BAA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D82A7-3126-4D42-A1EE-064A4577BAA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9C6D82A7-3126-4D42-A1EE-064A4577BAA4" xsi:nil="true"/>
  </documentManagement>
</p:properties>
</file>

<file path=customXml/itemProps1.xml><?xml version="1.0" encoding="utf-8"?>
<ds:datastoreItem xmlns:ds="http://schemas.openxmlformats.org/officeDocument/2006/customXml" ds:itemID="{73BCF399-5632-4631-8400-4FBDBBDCB418}"/>
</file>

<file path=customXml/itemProps2.xml><?xml version="1.0" encoding="utf-8"?>
<ds:datastoreItem xmlns:ds="http://schemas.openxmlformats.org/officeDocument/2006/customXml" ds:itemID="{A49E31AF-1680-4663-AE33-E4DF51CCDA82}"/>
</file>

<file path=customXml/itemProps3.xml><?xml version="1.0" encoding="utf-8"?>
<ds:datastoreItem xmlns:ds="http://schemas.openxmlformats.org/officeDocument/2006/customXml" ds:itemID="{8CA641FD-CF18-488F-8351-1D678BED8EA5}"/>
</file>

<file path=customXml/itemProps4.xml><?xml version="1.0" encoding="utf-8"?>
<ds:datastoreItem xmlns:ds="http://schemas.openxmlformats.org/officeDocument/2006/customXml" ds:itemID="{0CFF2BB3-EE10-44A9-8840-CFB3C6614593}"/>
</file>

<file path=docProps/app.xml><?xml version="1.0" encoding="utf-8"?>
<Properties xmlns="http://schemas.openxmlformats.org/officeDocument/2006/extended-properties" xmlns:vt="http://schemas.openxmlformats.org/officeDocument/2006/docPropsVTypes">
  <Template>Normal.dotm</Template>
  <TotalTime>44</TotalTime>
  <Pages>7</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nguyenvonhathang</dc:creator>
  <cp:keywords/>
  <dc:description/>
  <cp:lastModifiedBy>nguyenvonhathang</cp:lastModifiedBy>
  <cp:revision>5</cp:revision>
  <cp:lastPrinted>2019-12-31T07:15:00Z</cp:lastPrinted>
  <dcterms:created xsi:type="dcterms:W3CDTF">2019-12-30T06:27:00Z</dcterms:created>
  <dcterms:modified xsi:type="dcterms:W3CDTF">2020-01-06T01:56:00Z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0x0101009148F5A04DDD49CBA7127AADA5FB792B00AADE34325A8B49CDA8BB4DB53328F214009968E93772B6FA4883225F6205FBE2B4</vt:lpwstr>
  </property>
</Properties>
</file>